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D1" w:rsidRPr="002335D1" w:rsidRDefault="002335D1" w:rsidP="002335D1">
      <w:pPr>
        <w:rPr>
          <w:rFonts w:ascii="Times New Roman" w:hAnsi="Times New Roman"/>
          <w:spacing w:val="-6"/>
          <w:sz w:val="24"/>
          <w:szCs w:val="28"/>
        </w:rPr>
      </w:pPr>
      <w:r w:rsidRPr="002335D1">
        <w:rPr>
          <w:rFonts w:ascii="Times New Roman" w:hAnsi="Times New Roman"/>
          <w:spacing w:val="-6"/>
          <w:sz w:val="24"/>
          <w:szCs w:val="28"/>
        </w:rPr>
        <w:t>УДК 378.22:364.4</w:t>
      </w:r>
    </w:p>
    <w:p w:rsidR="00AD08AE" w:rsidRPr="002E536F" w:rsidRDefault="00AD08AE" w:rsidP="00AD08AE">
      <w:pPr>
        <w:jc w:val="center"/>
        <w:rPr>
          <w:rFonts w:ascii="Times New Roman" w:hAnsi="Times New Roman" w:cs="Times New Roman"/>
          <w:b/>
          <w:sz w:val="28"/>
        </w:rPr>
      </w:pPr>
      <w:r w:rsidRPr="002E536F">
        <w:rPr>
          <w:rFonts w:ascii="Times New Roman" w:hAnsi="Times New Roman" w:cs="Times New Roman"/>
          <w:b/>
          <w:sz w:val="28"/>
        </w:rPr>
        <w:t>НОРМАТИВН</w:t>
      </w:r>
      <w:r w:rsidR="002E536F" w:rsidRPr="002E536F">
        <w:rPr>
          <w:rFonts w:ascii="Times New Roman" w:hAnsi="Times New Roman" w:cs="Times New Roman"/>
          <w:b/>
          <w:sz w:val="28"/>
        </w:rPr>
        <w:t>І</w:t>
      </w:r>
      <w:r w:rsidRPr="002E536F">
        <w:rPr>
          <w:rFonts w:ascii="Times New Roman" w:hAnsi="Times New Roman" w:cs="Times New Roman"/>
          <w:b/>
          <w:sz w:val="28"/>
        </w:rPr>
        <w:t xml:space="preserve"> ТА ПРИКЛАДНІ АСПЕКТИ </w:t>
      </w:r>
      <w:r w:rsidR="002335D1">
        <w:rPr>
          <w:rFonts w:ascii="Times New Roman" w:hAnsi="Times New Roman" w:cs="Times New Roman"/>
          <w:b/>
          <w:sz w:val="28"/>
        </w:rPr>
        <w:t xml:space="preserve">ЗАБЕЗПЕЧЕННЯ </w:t>
      </w:r>
      <w:r w:rsidRPr="002E536F">
        <w:rPr>
          <w:rFonts w:ascii="Times New Roman" w:hAnsi="Times New Roman" w:cs="Times New Roman"/>
          <w:b/>
          <w:sz w:val="28"/>
        </w:rPr>
        <w:t xml:space="preserve">ЯКОСТІ </w:t>
      </w:r>
      <w:proofErr w:type="gramStart"/>
      <w:r w:rsidRPr="002E536F">
        <w:rPr>
          <w:rFonts w:ascii="Times New Roman" w:hAnsi="Times New Roman" w:cs="Times New Roman"/>
          <w:b/>
          <w:sz w:val="28"/>
        </w:rPr>
        <w:t>П</w:t>
      </w:r>
      <w:proofErr w:type="gramEnd"/>
      <w:r w:rsidRPr="002E536F">
        <w:rPr>
          <w:rFonts w:ascii="Times New Roman" w:hAnsi="Times New Roman" w:cs="Times New Roman"/>
          <w:b/>
          <w:sz w:val="28"/>
        </w:rPr>
        <w:t>ІДГОТОВКИ СОЦІАЛЬНИХ ПРАЦІВНИКІВ</w:t>
      </w:r>
    </w:p>
    <w:p w:rsidR="002335D1" w:rsidRPr="002335D1" w:rsidRDefault="002335D1" w:rsidP="002335D1">
      <w:pPr>
        <w:pStyle w:val="a8"/>
        <w:spacing w:before="0" w:beforeAutospacing="0" w:after="0" w:afterAutospacing="0" w:line="360" w:lineRule="atLeast"/>
        <w:jc w:val="center"/>
        <w:rPr>
          <w:b/>
          <w:i/>
          <w:szCs w:val="28"/>
          <w:lang w:val="en-US"/>
        </w:rPr>
      </w:pPr>
      <w:r>
        <w:rPr>
          <w:iCs/>
          <w:color w:val="000000"/>
          <w:shd w:val="clear" w:color="auto" w:fill="FFFFFF"/>
          <w:lang w:val="en-GB"/>
        </w:rPr>
        <w:t xml:space="preserve">NORMATIVE AND APPLIED ISSUES OF </w:t>
      </w:r>
      <w:r w:rsidR="007C3F63">
        <w:rPr>
          <w:iCs/>
          <w:color w:val="000000"/>
          <w:shd w:val="clear" w:color="auto" w:fill="FFFFFF"/>
          <w:lang w:val="en-GB"/>
        </w:rPr>
        <w:t xml:space="preserve">ENSURING </w:t>
      </w:r>
      <w:r w:rsidR="007C3F63" w:rsidRPr="00AF149E">
        <w:rPr>
          <w:iCs/>
          <w:color w:val="000000"/>
          <w:shd w:val="clear" w:color="auto" w:fill="FFFFFF"/>
          <w:lang w:val="en-GB"/>
        </w:rPr>
        <w:t>QUALITY</w:t>
      </w:r>
      <w:r w:rsidR="007C3F63">
        <w:rPr>
          <w:iCs/>
          <w:color w:val="000000"/>
          <w:shd w:val="clear" w:color="auto" w:fill="FFFFFF"/>
          <w:lang w:val="en-GB"/>
        </w:rPr>
        <w:t xml:space="preserve"> IN </w:t>
      </w:r>
      <w:r w:rsidRPr="00AF149E">
        <w:rPr>
          <w:iCs/>
          <w:color w:val="000000"/>
          <w:shd w:val="clear" w:color="auto" w:fill="FFFFFF"/>
          <w:lang w:val="en-GB"/>
        </w:rPr>
        <w:t xml:space="preserve">SOCIAL WORKERS’ </w:t>
      </w:r>
      <w:r>
        <w:rPr>
          <w:iCs/>
          <w:color w:val="000000"/>
          <w:shd w:val="clear" w:color="auto" w:fill="FFFFFF"/>
          <w:lang w:val="en-GB"/>
        </w:rPr>
        <w:t>EDUCATION</w:t>
      </w:r>
      <w:r w:rsidRPr="002335D1">
        <w:rPr>
          <w:iCs/>
          <w:color w:val="000000"/>
          <w:shd w:val="clear" w:color="auto" w:fill="FFFFFF"/>
          <w:lang w:val="en-GB"/>
        </w:rPr>
        <w:t xml:space="preserve"> </w:t>
      </w:r>
    </w:p>
    <w:p w:rsidR="002335D1" w:rsidRDefault="002335D1" w:rsidP="002335D1">
      <w:pPr>
        <w:spacing w:after="0" w:line="240" w:lineRule="auto"/>
        <w:jc w:val="both"/>
        <w:rPr>
          <w:rFonts w:ascii="Times New Roman" w:hAnsi="Times New Roman"/>
          <w:b/>
          <w:i/>
          <w:szCs w:val="28"/>
        </w:rPr>
      </w:pPr>
    </w:p>
    <w:p w:rsidR="002335D1" w:rsidRPr="00AF149E" w:rsidRDefault="002335D1" w:rsidP="002335D1">
      <w:pPr>
        <w:spacing w:after="0" w:line="240" w:lineRule="auto"/>
        <w:jc w:val="both"/>
        <w:rPr>
          <w:rFonts w:ascii="Times New Roman" w:hAnsi="Times New Roman"/>
          <w:b/>
          <w:i/>
          <w:szCs w:val="28"/>
        </w:rPr>
      </w:pPr>
      <w:r w:rsidRPr="00AF149E">
        <w:rPr>
          <w:rFonts w:ascii="Times New Roman" w:hAnsi="Times New Roman"/>
          <w:b/>
          <w:i/>
          <w:szCs w:val="28"/>
        </w:rPr>
        <w:t>Наталія Коляда,</w:t>
      </w:r>
    </w:p>
    <w:p w:rsidR="002335D1" w:rsidRPr="00AF149E" w:rsidRDefault="002335D1" w:rsidP="002335D1">
      <w:pPr>
        <w:spacing w:after="0" w:line="240" w:lineRule="auto"/>
        <w:ind w:left="567"/>
        <w:jc w:val="both"/>
        <w:rPr>
          <w:rFonts w:ascii="Times New Roman" w:hAnsi="Times New Roman"/>
          <w:i/>
          <w:spacing w:val="-6"/>
          <w:szCs w:val="28"/>
        </w:rPr>
      </w:pPr>
      <w:proofErr w:type="spellStart"/>
      <w:r w:rsidRPr="00AF149E">
        <w:rPr>
          <w:rFonts w:ascii="Times New Roman" w:hAnsi="Times New Roman"/>
          <w:i/>
          <w:szCs w:val="28"/>
        </w:rPr>
        <w:t>Докт.пед.наук</w:t>
      </w:r>
      <w:proofErr w:type="spellEnd"/>
      <w:r w:rsidRPr="00AF149E">
        <w:rPr>
          <w:rFonts w:ascii="Times New Roman" w:hAnsi="Times New Roman"/>
          <w:i/>
          <w:szCs w:val="28"/>
        </w:rPr>
        <w:t>, проф</w:t>
      </w:r>
      <w:r w:rsidRPr="002335D1">
        <w:rPr>
          <w:rFonts w:ascii="Times New Roman" w:hAnsi="Times New Roman"/>
          <w:i/>
          <w:szCs w:val="28"/>
        </w:rPr>
        <w:t>есор</w:t>
      </w:r>
      <w:r w:rsidRPr="00AF149E">
        <w:rPr>
          <w:rFonts w:ascii="Times New Roman" w:hAnsi="Times New Roman"/>
          <w:i/>
          <w:szCs w:val="28"/>
        </w:rPr>
        <w:t>, зав</w:t>
      </w:r>
      <w:r>
        <w:rPr>
          <w:rFonts w:ascii="Times New Roman" w:hAnsi="Times New Roman"/>
          <w:i/>
          <w:szCs w:val="28"/>
        </w:rPr>
        <w:t>ідувач</w:t>
      </w:r>
      <w:r w:rsidRPr="00AF149E">
        <w:rPr>
          <w:rFonts w:ascii="Times New Roman" w:hAnsi="Times New Roman"/>
          <w:i/>
          <w:szCs w:val="28"/>
        </w:rPr>
        <w:t xml:space="preserve"> кафедри соціальної педагогіки та соціальної роботи </w:t>
      </w:r>
      <w:r w:rsidRPr="00AF149E">
        <w:rPr>
          <w:rFonts w:ascii="Times New Roman" w:hAnsi="Times New Roman"/>
          <w:i/>
          <w:spacing w:val="-6"/>
          <w:szCs w:val="28"/>
        </w:rPr>
        <w:t>Уманського державного педагогічного університету імені Павла Тичини</w:t>
      </w:r>
    </w:p>
    <w:p w:rsidR="002335D1" w:rsidRPr="00AF149E" w:rsidRDefault="002335D1" w:rsidP="002335D1">
      <w:pPr>
        <w:pStyle w:val="a8"/>
        <w:spacing w:before="0" w:beforeAutospacing="0" w:after="0" w:afterAutospacing="0"/>
        <w:jc w:val="both"/>
        <w:rPr>
          <w:b/>
          <w:i/>
          <w:iCs/>
          <w:color w:val="000000"/>
          <w:sz w:val="22"/>
          <w:szCs w:val="28"/>
          <w:shd w:val="clear" w:color="auto" w:fill="FFFFFF"/>
          <w:lang w:val="uk-UA"/>
        </w:rPr>
      </w:pPr>
      <w:r w:rsidRPr="00AF149E">
        <w:rPr>
          <w:b/>
          <w:i/>
          <w:iCs/>
          <w:color w:val="000000"/>
          <w:sz w:val="22"/>
          <w:szCs w:val="28"/>
          <w:shd w:val="clear" w:color="auto" w:fill="FFFFFF"/>
          <w:lang w:val="en-GB"/>
        </w:rPr>
        <w:t xml:space="preserve">Natalia </w:t>
      </w:r>
      <w:proofErr w:type="spellStart"/>
      <w:r w:rsidRPr="00AF149E">
        <w:rPr>
          <w:b/>
          <w:i/>
          <w:iCs/>
          <w:color w:val="000000"/>
          <w:sz w:val="22"/>
          <w:szCs w:val="28"/>
          <w:shd w:val="clear" w:color="auto" w:fill="FFFFFF"/>
          <w:lang w:val="en-GB"/>
        </w:rPr>
        <w:t>Koliada</w:t>
      </w:r>
      <w:proofErr w:type="spellEnd"/>
      <w:r w:rsidRPr="00AF149E">
        <w:rPr>
          <w:b/>
          <w:i/>
          <w:iCs/>
          <w:color w:val="000000"/>
          <w:sz w:val="22"/>
          <w:szCs w:val="28"/>
          <w:shd w:val="clear" w:color="auto" w:fill="FFFFFF"/>
          <w:lang w:val="en-GB"/>
        </w:rPr>
        <w:t xml:space="preserve">, </w:t>
      </w:r>
    </w:p>
    <w:p w:rsidR="002335D1" w:rsidRPr="00AF149E" w:rsidRDefault="002335D1" w:rsidP="002335D1">
      <w:pPr>
        <w:pStyle w:val="a8"/>
        <w:spacing w:before="0" w:beforeAutospacing="0" w:after="0" w:afterAutospacing="0"/>
        <w:ind w:left="567"/>
        <w:jc w:val="both"/>
        <w:rPr>
          <w:i/>
          <w:iCs/>
          <w:color w:val="000000"/>
          <w:sz w:val="22"/>
          <w:szCs w:val="28"/>
          <w:shd w:val="clear" w:color="auto" w:fill="FFFFFF"/>
          <w:lang w:val="en-GB"/>
        </w:rPr>
      </w:pPr>
      <w:r w:rsidRPr="00512BEE">
        <w:rPr>
          <w:i/>
          <w:iCs/>
          <w:color w:val="000000"/>
          <w:sz w:val="22"/>
          <w:szCs w:val="28"/>
          <w:shd w:val="clear" w:color="auto" w:fill="FFFFFF"/>
          <w:lang w:val="en-US"/>
        </w:rPr>
        <w:t xml:space="preserve">Dr. in </w:t>
      </w:r>
      <w:r w:rsidR="007C3F63" w:rsidRPr="00512BEE">
        <w:rPr>
          <w:i/>
          <w:iCs/>
          <w:color w:val="000000"/>
          <w:sz w:val="22"/>
          <w:szCs w:val="28"/>
          <w:shd w:val="clear" w:color="auto" w:fill="FFFFFF"/>
          <w:lang w:val="en-GB"/>
        </w:rPr>
        <w:t>Pedagogy</w:t>
      </w:r>
      <w:r w:rsidRPr="00512BEE">
        <w:rPr>
          <w:i/>
          <w:iCs/>
          <w:color w:val="000000"/>
          <w:sz w:val="22"/>
          <w:szCs w:val="28"/>
          <w:shd w:val="clear" w:color="auto" w:fill="FFFFFF"/>
          <w:lang w:val="en-GB"/>
        </w:rPr>
        <w:t>,</w:t>
      </w:r>
      <w:r w:rsidRPr="00AF149E">
        <w:rPr>
          <w:i/>
          <w:iCs/>
          <w:color w:val="000000"/>
          <w:sz w:val="22"/>
          <w:szCs w:val="28"/>
          <w:shd w:val="clear" w:color="auto" w:fill="FFFFFF"/>
          <w:lang w:val="en-GB"/>
        </w:rPr>
        <w:t xml:space="preserve"> </w:t>
      </w:r>
      <w:r>
        <w:rPr>
          <w:i/>
          <w:iCs/>
          <w:color w:val="000000"/>
          <w:sz w:val="22"/>
          <w:szCs w:val="28"/>
          <w:shd w:val="clear" w:color="auto" w:fill="FFFFFF"/>
          <w:lang w:val="en-GB"/>
        </w:rPr>
        <w:t>P</w:t>
      </w:r>
      <w:r w:rsidRPr="00AF149E">
        <w:rPr>
          <w:i/>
          <w:iCs/>
          <w:color w:val="000000"/>
          <w:sz w:val="22"/>
          <w:szCs w:val="28"/>
          <w:shd w:val="clear" w:color="auto" w:fill="FFFFFF"/>
          <w:lang w:val="en-GB"/>
        </w:rPr>
        <w:t xml:space="preserve">rofessor, Head of Social Pedagogy and Social Work Chair, </w:t>
      </w:r>
      <w:proofErr w:type="spellStart"/>
      <w:r w:rsidRPr="00AF149E">
        <w:rPr>
          <w:i/>
          <w:iCs/>
          <w:color w:val="000000"/>
          <w:sz w:val="22"/>
          <w:szCs w:val="28"/>
          <w:shd w:val="clear" w:color="auto" w:fill="FFFFFF"/>
          <w:lang w:val="en-GB"/>
        </w:rPr>
        <w:t>Pavlo</w:t>
      </w:r>
      <w:proofErr w:type="spellEnd"/>
      <w:r w:rsidRPr="00AF149E">
        <w:rPr>
          <w:i/>
          <w:iCs/>
          <w:color w:val="000000"/>
          <w:sz w:val="22"/>
          <w:szCs w:val="28"/>
          <w:shd w:val="clear" w:color="auto" w:fill="FFFFFF"/>
          <w:lang w:val="en-GB"/>
        </w:rPr>
        <w:t xml:space="preserve"> </w:t>
      </w:r>
      <w:proofErr w:type="spellStart"/>
      <w:r w:rsidRPr="00AF149E">
        <w:rPr>
          <w:i/>
          <w:iCs/>
          <w:color w:val="000000"/>
          <w:sz w:val="22"/>
          <w:szCs w:val="28"/>
          <w:shd w:val="clear" w:color="auto" w:fill="FFFFFF"/>
          <w:lang w:val="en-GB"/>
        </w:rPr>
        <w:t>Tychyna</w:t>
      </w:r>
      <w:proofErr w:type="spellEnd"/>
      <w:r w:rsidRPr="00AF149E">
        <w:rPr>
          <w:i/>
          <w:iCs/>
          <w:color w:val="000000"/>
          <w:sz w:val="22"/>
          <w:szCs w:val="28"/>
          <w:shd w:val="clear" w:color="auto" w:fill="FFFFFF"/>
          <w:lang w:val="en-GB"/>
        </w:rPr>
        <w:t xml:space="preserve"> </w:t>
      </w:r>
      <w:proofErr w:type="spellStart"/>
      <w:r w:rsidRPr="00AF149E">
        <w:rPr>
          <w:i/>
          <w:iCs/>
          <w:color w:val="000000"/>
          <w:sz w:val="22"/>
          <w:szCs w:val="28"/>
          <w:shd w:val="clear" w:color="auto" w:fill="FFFFFF"/>
          <w:lang w:val="en-GB"/>
        </w:rPr>
        <w:t>Uman</w:t>
      </w:r>
      <w:proofErr w:type="spellEnd"/>
      <w:r w:rsidRPr="00AF149E">
        <w:rPr>
          <w:i/>
          <w:iCs/>
          <w:color w:val="000000"/>
          <w:sz w:val="22"/>
          <w:szCs w:val="28"/>
          <w:shd w:val="clear" w:color="auto" w:fill="FFFFFF"/>
          <w:lang w:val="en-GB"/>
        </w:rPr>
        <w:t xml:space="preserve"> State Pedagogical University</w:t>
      </w:r>
    </w:p>
    <w:p w:rsidR="002335D1" w:rsidRDefault="002335D1" w:rsidP="002335D1">
      <w:pPr>
        <w:spacing w:after="0" w:line="240" w:lineRule="auto"/>
        <w:jc w:val="both"/>
        <w:rPr>
          <w:rFonts w:ascii="Times New Roman" w:hAnsi="Times New Roman"/>
          <w:b/>
          <w:i/>
          <w:spacing w:val="-6"/>
          <w:szCs w:val="28"/>
        </w:rPr>
      </w:pPr>
    </w:p>
    <w:p w:rsidR="002335D1" w:rsidRPr="00AF149E" w:rsidRDefault="002335D1" w:rsidP="002335D1">
      <w:pPr>
        <w:spacing w:after="0" w:line="240" w:lineRule="auto"/>
        <w:jc w:val="both"/>
        <w:rPr>
          <w:rFonts w:ascii="Times New Roman" w:hAnsi="Times New Roman"/>
          <w:b/>
          <w:i/>
          <w:spacing w:val="-6"/>
          <w:szCs w:val="28"/>
        </w:rPr>
      </w:pPr>
      <w:r w:rsidRPr="00AF149E">
        <w:rPr>
          <w:rFonts w:ascii="Times New Roman" w:hAnsi="Times New Roman"/>
          <w:b/>
          <w:i/>
          <w:spacing w:val="-6"/>
          <w:szCs w:val="28"/>
        </w:rPr>
        <w:t>Оксана Кравченко,</w:t>
      </w:r>
    </w:p>
    <w:p w:rsidR="002335D1" w:rsidRPr="00AF149E" w:rsidRDefault="002335D1" w:rsidP="002335D1">
      <w:pPr>
        <w:spacing w:after="0" w:line="240" w:lineRule="auto"/>
        <w:ind w:left="567"/>
        <w:jc w:val="both"/>
        <w:rPr>
          <w:rFonts w:ascii="Times New Roman" w:hAnsi="Times New Roman"/>
          <w:i/>
          <w:szCs w:val="28"/>
        </w:rPr>
      </w:pPr>
      <w:proofErr w:type="spellStart"/>
      <w:r w:rsidRPr="00AF149E">
        <w:rPr>
          <w:rFonts w:ascii="Times New Roman" w:hAnsi="Times New Roman"/>
          <w:i/>
          <w:spacing w:val="-6"/>
          <w:szCs w:val="28"/>
        </w:rPr>
        <w:t>Канд.пед.наук</w:t>
      </w:r>
      <w:proofErr w:type="spellEnd"/>
      <w:r w:rsidRPr="00AF149E">
        <w:rPr>
          <w:rFonts w:ascii="Times New Roman" w:hAnsi="Times New Roman"/>
          <w:i/>
          <w:spacing w:val="-6"/>
          <w:szCs w:val="28"/>
        </w:rPr>
        <w:t>, декан факультету соціальної та психологічної освіти Уманського державного педагогічного університету імені Павла Тичини</w:t>
      </w:r>
    </w:p>
    <w:p w:rsidR="002335D1" w:rsidRPr="00AF149E" w:rsidRDefault="002335D1" w:rsidP="002335D1">
      <w:pPr>
        <w:spacing w:after="0" w:line="240" w:lineRule="auto"/>
        <w:rPr>
          <w:rFonts w:ascii="Times New Roman" w:hAnsi="Times New Roman"/>
          <w:b/>
          <w:i/>
          <w:iCs/>
          <w:color w:val="000000"/>
          <w:shd w:val="clear" w:color="auto" w:fill="FFFFFF"/>
        </w:rPr>
      </w:pPr>
      <w:r w:rsidRPr="00AF149E">
        <w:rPr>
          <w:rFonts w:ascii="Times New Roman" w:hAnsi="Times New Roman"/>
          <w:b/>
          <w:i/>
          <w:iCs/>
          <w:color w:val="000000"/>
          <w:shd w:val="clear" w:color="auto" w:fill="FFFFFF"/>
          <w:lang w:val="en-GB"/>
        </w:rPr>
        <w:t xml:space="preserve">Oksana </w:t>
      </w:r>
      <w:proofErr w:type="spellStart"/>
      <w:r w:rsidRPr="00AF149E">
        <w:rPr>
          <w:rFonts w:ascii="Times New Roman" w:hAnsi="Times New Roman"/>
          <w:b/>
          <w:i/>
          <w:iCs/>
          <w:color w:val="000000"/>
          <w:shd w:val="clear" w:color="auto" w:fill="FFFFFF"/>
          <w:lang w:val="en-GB"/>
        </w:rPr>
        <w:t>Kravchenko</w:t>
      </w:r>
      <w:proofErr w:type="spellEnd"/>
      <w:r w:rsidRPr="00AF149E">
        <w:rPr>
          <w:rFonts w:ascii="Times New Roman" w:hAnsi="Times New Roman"/>
          <w:b/>
          <w:i/>
          <w:iCs/>
          <w:color w:val="000000"/>
          <w:shd w:val="clear" w:color="auto" w:fill="FFFFFF"/>
          <w:lang w:val="en-GB"/>
        </w:rPr>
        <w:t xml:space="preserve">, </w:t>
      </w:r>
    </w:p>
    <w:p w:rsidR="002335D1" w:rsidRPr="00AF149E" w:rsidRDefault="00C4756B" w:rsidP="002335D1">
      <w:pPr>
        <w:spacing w:after="0" w:line="240" w:lineRule="auto"/>
        <w:ind w:left="567"/>
        <w:rPr>
          <w:rFonts w:ascii="Times New Roman" w:hAnsi="Times New Roman"/>
        </w:rPr>
      </w:pPr>
      <w:r>
        <w:rPr>
          <w:rFonts w:ascii="Times New Roman" w:hAnsi="Times New Roman"/>
          <w:i/>
          <w:iCs/>
          <w:color w:val="000000"/>
          <w:shd w:val="clear" w:color="auto" w:fill="FFFFFF"/>
          <w:lang w:val="en-GB"/>
        </w:rPr>
        <w:t>Ph. D. i</w:t>
      </w:r>
      <w:r w:rsidR="002335D1">
        <w:rPr>
          <w:rFonts w:ascii="Times New Roman" w:hAnsi="Times New Roman"/>
          <w:i/>
          <w:iCs/>
          <w:color w:val="000000"/>
          <w:shd w:val="clear" w:color="auto" w:fill="FFFFFF"/>
          <w:lang w:val="en-GB"/>
        </w:rPr>
        <w:t xml:space="preserve">n </w:t>
      </w:r>
      <w:r w:rsidR="002335D1" w:rsidRPr="00AF149E">
        <w:rPr>
          <w:rFonts w:ascii="Times New Roman" w:hAnsi="Times New Roman"/>
          <w:i/>
          <w:iCs/>
          <w:color w:val="000000"/>
          <w:shd w:val="clear" w:color="auto" w:fill="FFFFFF"/>
          <w:lang w:val="en-GB"/>
        </w:rPr>
        <w:t xml:space="preserve">Pedagogy, Dean of the </w:t>
      </w:r>
      <w:r w:rsidR="00093E97">
        <w:rPr>
          <w:rFonts w:ascii="Times New Roman" w:hAnsi="Times New Roman"/>
          <w:i/>
          <w:iCs/>
          <w:color w:val="000000"/>
          <w:shd w:val="clear" w:color="auto" w:fill="FFFFFF"/>
          <w:lang w:val="en-GB"/>
        </w:rPr>
        <w:t>Department</w:t>
      </w:r>
      <w:r w:rsidR="002335D1" w:rsidRPr="00AF149E">
        <w:rPr>
          <w:rFonts w:ascii="Times New Roman" w:hAnsi="Times New Roman"/>
          <w:i/>
          <w:iCs/>
          <w:color w:val="000000"/>
          <w:shd w:val="clear" w:color="auto" w:fill="FFFFFF"/>
          <w:lang w:val="en-GB"/>
        </w:rPr>
        <w:t xml:space="preserve"> of Social and Psychological Education, </w:t>
      </w:r>
      <w:proofErr w:type="spellStart"/>
      <w:r w:rsidR="002335D1" w:rsidRPr="00AF149E">
        <w:rPr>
          <w:rFonts w:ascii="Times New Roman" w:hAnsi="Times New Roman"/>
          <w:i/>
          <w:iCs/>
          <w:color w:val="000000"/>
          <w:shd w:val="clear" w:color="auto" w:fill="FFFFFF"/>
          <w:lang w:val="en-GB"/>
        </w:rPr>
        <w:t>Pavlo</w:t>
      </w:r>
      <w:proofErr w:type="spellEnd"/>
      <w:r w:rsidR="002335D1" w:rsidRPr="00AF149E">
        <w:rPr>
          <w:rFonts w:ascii="Times New Roman" w:hAnsi="Times New Roman"/>
          <w:i/>
          <w:iCs/>
          <w:color w:val="000000"/>
          <w:shd w:val="clear" w:color="auto" w:fill="FFFFFF"/>
          <w:lang w:val="en-GB"/>
        </w:rPr>
        <w:t xml:space="preserve"> </w:t>
      </w:r>
      <w:proofErr w:type="spellStart"/>
      <w:r w:rsidR="002335D1" w:rsidRPr="00AF149E">
        <w:rPr>
          <w:rFonts w:ascii="Times New Roman" w:hAnsi="Times New Roman"/>
          <w:i/>
          <w:iCs/>
          <w:color w:val="000000"/>
          <w:shd w:val="clear" w:color="auto" w:fill="FFFFFF"/>
          <w:lang w:val="en-GB"/>
        </w:rPr>
        <w:t>Tychyna</w:t>
      </w:r>
      <w:proofErr w:type="spellEnd"/>
      <w:r w:rsidR="002335D1" w:rsidRPr="00AF149E">
        <w:rPr>
          <w:rFonts w:ascii="Times New Roman" w:hAnsi="Times New Roman"/>
          <w:i/>
          <w:iCs/>
          <w:color w:val="000000"/>
          <w:shd w:val="clear" w:color="auto" w:fill="FFFFFF"/>
          <w:lang w:val="en-GB"/>
        </w:rPr>
        <w:t xml:space="preserve"> </w:t>
      </w:r>
      <w:proofErr w:type="spellStart"/>
      <w:r w:rsidR="002335D1" w:rsidRPr="00AF149E">
        <w:rPr>
          <w:rFonts w:ascii="Times New Roman" w:hAnsi="Times New Roman"/>
          <w:i/>
          <w:iCs/>
          <w:color w:val="000000"/>
          <w:shd w:val="clear" w:color="auto" w:fill="FFFFFF"/>
          <w:lang w:val="en-GB"/>
        </w:rPr>
        <w:t>Uman</w:t>
      </w:r>
      <w:proofErr w:type="spellEnd"/>
      <w:r w:rsidR="002335D1" w:rsidRPr="00AF149E">
        <w:rPr>
          <w:rFonts w:ascii="Times New Roman" w:hAnsi="Times New Roman"/>
          <w:i/>
          <w:iCs/>
          <w:color w:val="000000"/>
          <w:shd w:val="clear" w:color="auto" w:fill="FFFFFF"/>
          <w:lang w:val="en-GB"/>
        </w:rPr>
        <w:t xml:space="preserve"> State Pedagogical University</w:t>
      </w:r>
    </w:p>
    <w:p w:rsidR="00AD08AE" w:rsidRPr="002335D1" w:rsidRDefault="00AD08AE"/>
    <w:p w:rsidR="002335D1" w:rsidRPr="00AF149E" w:rsidRDefault="002335D1" w:rsidP="007C3F63">
      <w:pPr>
        <w:spacing w:after="0" w:line="360" w:lineRule="auto"/>
        <w:jc w:val="center"/>
        <w:rPr>
          <w:rFonts w:ascii="Times New Roman" w:hAnsi="Times New Roman"/>
          <w:b/>
          <w:szCs w:val="28"/>
        </w:rPr>
      </w:pPr>
      <w:r w:rsidRPr="00AF149E">
        <w:rPr>
          <w:rFonts w:ascii="Times New Roman" w:hAnsi="Times New Roman"/>
          <w:b/>
          <w:szCs w:val="28"/>
        </w:rPr>
        <w:t>Анотація</w:t>
      </w:r>
    </w:p>
    <w:p w:rsidR="007C3F63" w:rsidRPr="00093E97" w:rsidRDefault="002335D1" w:rsidP="007C3F63">
      <w:pPr>
        <w:spacing w:after="0" w:line="360" w:lineRule="auto"/>
        <w:ind w:firstLine="709"/>
        <w:jc w:val="both"/>
        <w:rPr>
          <w:rFonts w:ascii="Times New Roman" w:hAnsi="Times New Roman" w:cs="Times New Roman"/>
          <w:i/>
        </w:rPr>
      </w:pPr>
      <w:r w:rsidRPr="007C3F63">
        <w:rPr>
          <w:rFonts w:ascii="Times New Roman" w:hAnsi="Times New Roman"/>
          <w:i/>
        </w:rPr>
        <w:t xml:space="preserve">У статті досліджено механізми забезпечення якості надання освітніх послуг у  сфері соціальної роботи та проаналізовано відповідний досвід </w:t>
      </w:r>
      <w:r w:rsidRPr="007C3F63">
        <w:rPr>
          <w:rFonts w:ascii="Times New Roman" w:hAnsi="Times New Roman" w:cs="Times New Roman"/>
          <w:i/>
        </w:rPr>
        <w:t>Уманського державного педагогічного університету імені Павла Тичини.</w:t>
      </w:r>
    </w:p>
    <w:p w:rsidR="002335D1" w:rsidRPr="007C3F63" w:rsidRDefault="007C3F63" w:rsidP="007C3F63">
      <w:pPr>
        <w:spacing w:after="0" w:line="360" w:lineRule="auto"/>
        <w:ind w:firstLine="709"/>
        <w:jc w:val="both"/>
        <w:rPr>
          <w:rFonts w:ascii="Times New Roman" w:hAnsi="Times New Roman"/>
          <w:i/>
        </w:rPr>
      </w:pPr>
      <w:r>
        <w:rPr>
          <w:rFonts w:ascii="Times New Roman" w:hAnsi="Times New Roman" w:cs="Times New Roman"/>
          <w:i/>
        </w:rPr>
        <w:t>На основі вивчення нормативно-правової бази та системного аналізу</w:t>
      </w:r>
      <w:r w:rsidRPr="007C3F63">
        <w:rPr>
          <w:rFonts w:ascii="Times New Roman" w:hAnsi="Times New Roman" w:cs="Times New Roman"/>
          <w:i/>
        </w:rPr>
        <w:t xml:space="preserve"> </w:t>
      </w:r>
      <w:r>
        <w:rPr>
          <w:rFonts w:ascii="Times New Roman" w:hAnsi="Times New Roman" w:cs="Times New Roman"/>
          <w:i/>
        </w:rPr>
        <w:t xml:space="preserve">результатів досліджень </w:t>
      </w:r>
      <w:r>
        <w:rPr>
          <w:rFonts w:ascii="Times New Roman" w:hAnsi="Times New Roman"/>
          <w:i/>
        </w:rPr>
        <w:t>о</w:t>
      </w:r>
      <w:r w:rsidR="002335D1" w:rsidRPr="007C3F63">
        <w:rPr>
          <w:rFonts w:ascii="Times New Roman" w:hAnsi="Times New Roman"/>
          <w:i/>
        </w:rPr>
        <w:t xml:space="preserve">бґрунтовано складові процесу забезпечення якості професійної підготовки фахівців соціальної сфери: якість підготовки потенційного абітурієнта; якість освітніх програм, робочих навчальних програм та навчально-методичного забезпечення дисциплін; якість освітніх технологій, що сприяють формуванню професійних </w:t>
      </w:r>
      <w:proofErr w:type="spellStart"/>
      <w:r w:rsidR="002335D1" w:rsidRPr="007C3F63">
        <w:rPr>
          <w:rFonts w:ascii="Times New Roman" w:hAnsi="Times New Roman"/>
          <w:i/>
        </w:rPr>
        <w:t>компетентностей</w:t>
      </w:r>
      <w:proofErr w:type="spellEnd"/>
      <w:r w:rsidR="002335D1" w:rsidRPr="007C3F63">
        <w:rPr>
          <w:rFonts w:ascii="Times New Roman" w:hAnsi="Times New Roman"/>
          <w:i/>
        </w:rPr>
        <w:t xml:space="preserve">; якість організаційного та навчально-методичного забезпечення практичної підготовки, яка дозволяє в умовах реальної соціальної діяльності вдосконалити і закріпити ці компетентності; якість </w:t>
      </w:r>
      <w:r w:rsidRPr="007C3F63">
        <w:rPr>
          <w:rFonts w:ascii="Times New Roman" w:hAnsi="Times New Roman"/>
          <w:i/>
        </w:rPr>
        <w:t xml:space="preserve">практичної </w:t>
      </w:r>
      <w:r w:rsidR="002335D1" w:rsidRPr="007C3F63">
        <w:rPr>
          <w:rFonts w:ascii="Times New Roman" w:hAnsi="Times New Roman"/>
          <w:i/>
        </w:rPr>
        <w:t xml:space="preserve">підготовки фахівців. </w:t>
      </w:r>
      <w:r w:rsidR="008A2B0B">
        <w:rPr>
          <w:rFonts w:ascii="Times New Roman" w:hAnsi="Times New Roman"/>
          <w:i/>
        </w:rPr>
        <w:t xml:space="preserve">Охарактеризовано досвід </w:t>
      </w:r>
      <w:r w:rsidR="008A2B0B" w:rsidRPr="007C3F63">
        <w:rPr>
          <w:rFonts w:ascii="Times New Roman" w:hAnsi="Times New Roman" w:cs="Times New Roman"/>
          <w:i/>
        </w:rPr>
        <w:t>Уманського державного педагогічного університету імені Павла Тичини</w:t>
      </w:r>
      <w:r w:rsidR="008A2B0B" w:rsidRPr="007C3F63">
        <w:rPr>
          <w:rFonts w:ascii="Times New Roman" w:hAnsi="Times New Roman"/>
          <w:i/>
        </w:rPr>
        <w:t xml:space="preserve"> </w:t>
      </w:r>
      <w:r w:rsidR="008A2B0B">
        <w:rPr>
          <w:rFonts w:ascii="Times New Roman" w:hAnsi="Times New Roman"/>
          <w:i/>
        </w:rPr>
        <w:t xml:space="preserve">у забезпеченні практичного навчання. </w:t>
      </w:r>
      <w:r w:rsidRPr="007C3F63">
        <w:rPr>
          <w:rFonts w:ascii="Times New Roman" w:hAnsi="Times New Roman"/>
          <w:i/>
        </w:rPr>
        <w:t>П</w:t>
      </w:r>
      <w:r>
        <w:rPr>
          <w:rFonts w:ascii="Times New Roman" w:hAnsi="Times New Roman"/>
          <w:i/>
        </w:rPr>
        <w:t>роведені опитування виявили</w:t>
      </w:r>
      <w:r w:rsidRPr="007C3F63">
        <w:rPr>
          <w:rFonts w:ascii="Times New Roman" w:hAnsi="Times New Roman"/>
          <w:i/>
        </w:rPr>
        <w:t xml:space="preserve">, що студенти, які опановують фах «Соціальна робота», орієнтовані передовсім на практичні </w:t>
      </w:r>
      <w:r w:rsidR="008A2B0B">
        <w:rPr>
          <w:rFonts w:ascii="Times New Roman" w:hAnsi="Times New Roman"/>
          <w:i/>
        </w:rPr>
        <w:t>навички та практичну підготовку, високо її поціновують.</w:t>
      </w:r>
    </w:p>
    <w:p w:rsidR="002335D1" w:rsidRDefault="002335D1" w:rsidP="002335D1">
      <w:pPr>
        <w:spacing w:after="0" w:line="360" w:lineRule="auto"/>
        <w:ind w:firstLine="709"/>
        <w:jc w:val="both"/>
        <w:rPr>
          <w:rFonts w:ascii="Times New Roman" w:hAnsi="Times New Roman"/>
          <w:i/>
          <w:szCs w:val="28"/>
        </w:rPr>
      </w:pPr>
      <w:r w:rsidRPr="00AF149E">
        <w:rPr>
          <w:rFonts w:ascii="Times New Roman" w:hAnsi="Times New Roman"/>
          <w:b/>
          <w:i/>
          <w:szCs w:val="28"/>
        </w:rPr>
        <w:t>Ключові слова:</w:t>
      </w:r>
      <w:r w:rsidRPr="00AF149E">
        <w:rPr>
          <w:rFonts w:ascii="Times New Roman" w:hAnsi="Times New Roman"/>
          <w:i/>
          <w:szCs w:val="28"/>
        </w:rPr>
        <w:t xml:space="preserve"> соціальна освіта, професійна підготовка, компетентності, університет, </w:t>
      </w:r>
      <w:r w:rsidR="008A2B0B">
        <w:rPr>
          <w:rFonts w:ascii="Times New Roman" w:hAnsi="Times New Roman"/>
          <w:i/>
          <w:szCs w:val="28"/>
        </w:rPr>
        <w:t>практична підготовка</w:t>
      </w:r>
      <w:r w:rsidRPr="00AF149E">
        <w:rPr>
          <w:rFonts w:ascii="Times New Roman" w:hAnsi="Times New Roman"/>
          <w:i/>
          <w:szCs w:val="28"/>
        </w:rPr>
        <w:t>, якість освітніх послуг.</w:t>
      </w:r>
    </w:p>
    <w:p w:rsidR="002335D1" w:rsidRPr="002335D1" w:rsidRDefault="002335D1"/>
    <w:p w:rsidR="008A2B0B" w:rsidRPr="00093E97" w:rsidRDefault="008A2B0B">
      <w:pPr>
        <w:rPr>
          <w:rFonts w:ascii="Times New Roman" w:eastAsia="Times New Roman" w:hAnsi="Times New Roman" w:cs="Times New Roman"/>
          <w:b/>
          <w:i/>
          <w:iCs/>
          <w:color w:val="000000"/>
          <w:szCs w:val="28"/>
          <w:shd w:val="clear" w:color="auto" w:fill="FFFFFF"/>
        </w:rPr>
      </w:pPr>
      <w:r w:rsidRPr="00093E97">
        <w:rPr>
          <w:b/>
          <w:i/>
          <w:iCs/>
          <w:color w:val="000000"/>
          <w:szCs w:val="28"/>
          <w:shd w:val="clear" w:color="auto" w:fill="FFFFFF"/>
        </w:rPr>
        <w:br w:type="page"/>
      </w:r>
    </w:p>
    <w:p w:rsidR="007C3F63" w:rsidRPr="00AF149E" w:rsidRDefault="007C3F63" w:rsidP="007C3F63">
      <w:pPr>
        <w:pStyle w:val="a8"/>
        <w:spacing w:before="0" w:beforeAutospacing="0" w:after="0" w:afterAutospacing="0" w:line="360" w:lineRule="atLeast"/>
        <w:ind w:firstLine="709"/>
        <w:jc w:val="center"/>
        <w:rPr>
          <w:b/>
          <w:i/>
          <w:iCs/>
          <w:color w:val="000000"/>
          <w:sz w:val="22"/>
          <w:szCs w:val="28"/>
          <w:shd w:val="clear" w:color="auto" w:fill="FFFFFF"/>
          <w:lang w:val="en-US"/>
        </w:rPr>
      </w:pPr>
      <w:r w:rsidRPr="00AF149E">
        <w:rPr>
          <w:b/>
          <w:i/>
          <w:iCs/>
          <w:color w:val="000000"/>
          <w:sz w:val="22"/>
          <w:szCs w:val="28"/>
          <w:shd w:val="clear" w:color="auto" w:fill="FFFFFF"/>
          <w:lang w:val="en-US"/>
        </w:rPr>
        <w:lastRenderedPageBreak/>
        <w:t>Abstract</w:t>
      </w:r>
    </w:p>
    <w:p w:rsidR="007C3F63" w:rsidRDefault="007C3F63" w:rsidP="007C3F63">
      <w:pPr>
        <w:pStyle w:val="a8"/>
        <w:spacing w:before="0" w:beforeAutospacing="0" w:after="0" w:afterAutospacing="0" w:line="360" w:lineRule="atLeast"/>
        <w:ind w:firstLine="709"/>
        <w:jc w:val="both"/>
        <w:rPr>
          <w:i/>
          <w:iCs/>
          <w:color w:val="000000"/>
          <w:sz w:val="22"/>
          <w:szCs w:val="28"/>
          <w:shd w:val="clear" w:color="auto" w:fill="FFFFFF"/>
          <w:lang w:val="en-GB"/>
        </w:rPr>
      </w:pPr>
      <w:r w:rsidRPr="00AF149E">
        <w:rPr>
          <w:i/>
          <w:iCs/>
          <w:color w:val="000000"/>
          <w:sz w:val="22"/>
          <w:szCs w:val="28"/>
          <w:shd w:val="clear" w:color="auto" w:fill="FFFFFF"/>
          <w:lang w:val="en-GB"/>
        </w:rPr>
        <w:t xml:space="preserve">The </w:t>
      </w:r>
      <w:r w:rsidRPr="007C3F63">
        <w:rPr>
          <w:i/>
          <w:iCs/>
          <w:color w:val="000000"/>
          <w:sz w:val="22"/>
          <w:szCs w:val="28"/>
          <w:shd w:val="clear" w:color="auto" w:fill="FFFFFF"/>
          <w:lang w:val="en-US"/>
        </w:rPr>
        <w:t>paper</w:t>
      </w:r>
      <w:r w:rsidRPr="00AF149E">
        <w:rPr>
          <w:i/>
          <w:iCs/>
          <w:color w:val="000000"/>
          <w:sz w:val="22"/>
          <w:szCs w:val="28"/>
          <w:shd w:val="clear" w:color="auto" w:fill="FFFFFF"/>
          <w:lang w:val="en-GB"/>
        </w:rPr>
        <w:t xml:space="preserve"> </w:t>
      </w:r>
      <w:r>
        <w:rPr>
          <w:i/>
          <w:iCs/>
          <w:color w:val="000000"/>
          <w:sz w:val="22"/>
          <w:szCs w:val="28"/>
          <w:shd w:val="clear" w:color="auto" w:fill="FFFFFF"/>
          <w:lang w:val="en-US"/>
        </w:rPr>
        <w:t xml:space="preserve">reviews approaches for ensuring </w:t>
      </w:r>
      <w:r w:rsidRPr="00AF149E">
        <w:rPr>
          <w:i/>
          <w:iCs/>
          <w:color w:val="000000"/>
          <w:sz w:val="22"/>
          <w:szCs w:val="28"/>
          <w:shd w:val="clear" w:color="auto" w:fill="FFFFFF"/>
          <w:lang w:val="en-GB"/>
        </w:rPr>
        <w:t>quality of specialists’ professiona</w:t>
      </w:r>
      <w:r>
        <w:rPr>
          <w:i/>
          <w:iCs/>
          <w:color w:val="000000"/>
          <w:sz w:val="22"/>
          <w:szCs w:val="28"/>
          <w:shd w:val="clear" w:color="auto" w:fill="FFFFFF"/>
          <w:lang w:val="en-GB"/>
        </w:rPr>
        <w:t xml:space="preserve">l training in the social sphere and </w:t>
      </w:r>
      <w:proofErr w:type="spellStart"/>
      <w:r>
        <w:rPr>
          <w:i/>
          <w:iCs/>
          <w:color w:val="000000"/>
          <w:sz w:val="22"/>
          <w:szCs w:val="28"/>
          <w:shd w:val="clear" w:color="auto" w:fill="FFFFFF"/>
          <w:lang w:val="en-GB"/>
        </w:rPr>
        <w:t>analyzes</w:t>
      </w:r>
      <w:proofErr w:type="spellEnd"/>
      <w:r>
        <w:rPr>
          <w:i/>
          <w:iCs/>
          <w:color w:val="000000"/>
          <w:sz w:val="22"/>
          <w:szCs w:val="28"/>
          <w:shd w:val="clear" w:color="auto" w:fill="FFFFFF"/>
          <w:lang w:val="en-GB"/>
        </w:rPr>
        <w:t xml:space="preserve"> the experience of </w:t>
      </w:r>
      <w:r w:rsidRPr="00AF149E">
        <w:rPr>
          <w:i/>
          <w:iCs/>
          <w:color w:val="000000"/>
          <w:sz w:val="22"/>
          <w:szCs w:val="28"/>
          <w:shd w:val="clear" w:color="auto" w:fill="FFFFFF"/>
          <w:lang w:val="en-GB"/>
        </w:rPr>
        <w:t xml:space="preserve">the Faculty of Social and Psychological Education in </w:t>
      </w:r>
      <w:proofErr w:type="spellStart"/>
      <w:r w:rsidRPr="00AF149E">
        <w:rPr>
          <w:i/>
          <w:iCs/>
          <w:color w:val="000000"/>
          <w:sz w:val="22"/>
          <w:szCs w:val="28"/>
          <w:shd w:val="clear" w:color="auto" w:fill="FFFFFF"/>
          <w:lang w:val="en-GB"/>
        </w:rPr>
        <w:t>Pavlo</w:t>
      </w:r>
      <w:proofErr w:type="spellEnd"/>
      <w:r w:rsidRPr="00AF149E">
        <w:rPr>
          <w:i/>
          <w:iCs/>
          <w:color w:val="000000"/>
          <w:sz w:val="22"/>
          <w:szCs w:val="28"/>
          <w:shd w:val="clear" w:color="auto" w:fill="FFFFFF"/>
          <w:lang w:val="en-GB"/>
        </w:rPr>
        <w:t xml:space="preserve"> </w:t>
      </w:r>
      <w:proofErr w:type="spellStart"/>
      <w:r w:rsidRPr="00AF149E">
        <w:rPr>
          <w:i/>
          <w:iCs/>
          <w:color w:val="000000"/>
          <w:sz w:val="22"/>
          <w:szCs w:val="28"/>
          <w:shd w:val="clear" w:color="auto" w:fill="FFFFFF"/>
          <w:lang w:val="en-GB"/>
        </w:rPr>
        <w:t>Tychyna</w:t>
      </w:r>
      <w:proofErr w:type="spellEnd"/>
      <w:r w:rsidRPr="00AF149E">
        <w:rPr>
          <w:i/>
          <w:iCs/>
          <w:color w:val="000000"/>
          <w:sz w:val="22"/>
          <w:szCs w:val="28"/>
          <w:shd w:val="clear" w:color="auto" w:fill="FFFFFF"/>
          <w:lang w:val="en-GB"/>
        </w:rPr>
        <w:t xml:space="preserve"> </w:t>
      </w:r>
      <w:proofErr w:type="spellStart"/>
      <w:r w:rsidRPr="00AF149E">
        <w:rPr>
          <w:i/>
          <w:iCs/>
          <w:color w:val="000000"/>
          <w:sz w:val="22"/>
          <w:szCs w:val="28"/>
          <w:shd w:val="clear" w:color="auto" w:fill="FFFFFF"/>
          <w:lang w:val="en-GB"/>
        </w:rPr>
        <w:t>Uman</w:t>
      </w:r>
      <w:proofErr w:type="spellEnd"/>
      <w:r w:rsidRPr="00AF149E">
        <w:rPr>
          <w:i/>
          <w:iCs/>
          <w:color w:val="000000"/>
          <w:sz w:val="22"/>
          <w:szCs w:val="28"/>
          <w:shd w:val="clear" w:color="auto" w:fill="FFFFFF"/>
          <w:lang w:val="en-GB"/>
        </w:rPr>
        <w:t xml:space="preserve"> State Pedagogical University</w:t>
      </w:r>
      <w:r>
        <w:rPr>
          <w:i/>
          <w:iCs/>
          <w:color w:val="000000"/>
          <w:sz w:val="22"/>
          <w:szCs w:val="28"/>
          <w:shd w:val="clear" w:color="auto" w:fill="FFFFFF"/>
          <w:lang w:val="en-GB"/>
        </w:rPr>
        <w:t xml:space="preserve">. </w:t>
      </w:r>
    </w:p>
    <w:p w:rsidR="007C3F63" w:rsidRPr="008A2B0B" w:rsidRDefault="007C3F63" w:rsidP="007C3F63">
      <w:pPr>
        <w:pStyle w:val="a8"/>
        <w:spacing w:before="0" w:beforeAutospacing="0" w:after="0" w:afterAutospacing="0" w:line="360" w:lineRule="atLeast"/>
        <w:ind w:firstLine="709"/>
        <w:jc w:val="both"/>
        <w:rPr>
          <w:i/>
          <w:iCs/>
          <w:color w:val="000000"/>
          <w:sz w:val="22"/>
          <w:szCs w:val="28"/>
          <w:shd w:val="clear" w:color="auto" w:fill="FFFFFF"/>
          <w:lang w:val="uk-UA"/>
        </w:rPr>
      </w:pPr>
      <w:r>
        <w:rPr>
          <w:i/>
          <w:iCs/>
          <w:color w:val="000000"/>
          <w:sz w:val="22"/>
          <w:szCs w:val="28"/>
          <w:shd w:val="clear" w:color="auto" w:fill="FFFFFF"/>
          <w:lang w:val="en-GB"/>
        </w:rPr>
        <w:t xml:space="preserve">Based </w:t>
      </w:r>
      <w:r>
        <w:rPr>
          <w:i/>
          <w:iCs/>
          <w:color w:val="000000"/>
          <w:sz w:val="22"/>
          <w:szCs w:val="28"/>
          <w:shd w:val="clear" w:color="auto" w:fill="FFFFFF"/>
          <w:lang w:val="en-US"/>
        </w:rPr>
        <w:t xml:space="preserve">on desk-review of the existing legal acts and findings of the research </w:t>
      </w:r>
      <w:r w:rsidRPr="00AF149E">
        <w:rPr>
          <w:i/>
          <w:iCs/>
          <w:color w:val="000000"/>
          <w:sz w:val="22"/>
          <w:szCs w:val="28"/>
          <w:shd w:val="clear" w:color="auto" w:fill="FFFFFF"/>
          <w:lang w:val="en-GB"/>
        </w:rPr>
        <w:t>the components in the process of ensuring the</w:t>
      </w:r>
      <w:r>
        <w:rPr>
          <w:i/>
          <w:iCs/>
          <w:color w:val="000000"/>
          <w:sz w:val="22"/>
          <w:szCs w:val="28"/>
          <w:shd w:val="clear" w:color="auto" w:fill="FFFFFF"/>
          <w:lang w:val="en-GB"/>
        </w:rPr>
        <w:t xml:space="preserve"> quality of educations are defined. </w:t>
      </w:r>
      <w:r w:rsidRPr="00AF149E">
        <w:rPr>
          <w:i/>
          <w:iCs/>
          <w:color w:val="000000"/>
          <w:sz w:val="22"/>
          <w:szCs w:val="28"/>
          <w:shd w:val="clear" w:color="auto" w:fill="FFFFFF"/>
          <w:lang w:val="en-GB"/>
        </w:rPr>
        <w:t>They are as follows: the quality of the potential university entrant’s preparation; the quality of educational programs, work syllabus, teaching and methodological support of the disciplines; the quality of educational technologies that contribute to the formation of professional competencies; the quality of organizational, teaching and methodological support of practical training that  allows, in conditions of real social activity, to improve and consolidate these competences; the quality of specialists’ training. At the same time, the mechanism of determining the quality of providing educational services in this area has been explored.</w:t>
      </w:r>
      <w:r w:rsidR="008A2B0B">
        <w:rPr>
          <w:i/>
          <w:iCs/>
          <w:color w:val="000000"/>
          <w:sz w:val="22"/>
          <w:szCs w:val="28"/>
          <w:shd w:val="clear" w:color="auto" w:fill="FFFFFF"/>
          <w:lang w:val="uk-UA"/>
        </w:rPr>
        <w:t xml:space="preserve"> </w:t>
      </w:r>
    </w:p>
    <w:p w:rsidR="007C3F63" w:rsidRPr="008A2B0B" w:rsidRDefault="007C3F63" w:rsidP="007C3F63">
      <w:pPr>
        <w:pStyle w:val="a8"/>
        <w:spacing w:before="0" w:beforeAutospacing="0" w:after="0" w:afterAutospacing="0" w:line="360" w:lineRule="atLeast"/>
        <w:ind w:firstLine="709"/>
        <w:jc w:val="both"/>
        <w:rPr>
          <w:i/>
          <w:iCs/>
          <w:color w:val="000000"/>
          <w:sz w:val="22"/>
          <w:szCs w:val="22"/>
          <w:shd w:val="clear" w:color="auto" w:fill="FFFFFF"/>
          <w:lang w:val="en-GB"/>
        </w:rPr>
      </w:pPr>
      <w:r w:rsidRPr="00AF149E">
        <w:rPr>
          <w:i/>
          <w:iCs/>
          <w:color w:val="000000"/>
          <w:sz w:val="22"/>
          <w:szCs w:val="28"/>
          <w:shd w:val="clear" w:color="auto" w:fill="FFFFFF"/>
          <w:lang w:val="en-GB"/>
        </w:rPr>
        <w:t xml:space="preserve">It has been established that in the process of future social workers’ training the main tasks are to create an educational environment for the formation of the specialist’s professional competences, to </w:t>
      </w:r>
      <w:r w:rsidRPr="008A2B0B">
        <w:rPr>
          <w:i/>
          <w:iCs/>
          <w:color w:val="000000"/>
          <w:sz w:val="22"/>
          <w:szCs w:val="22"/>
          <w:shd w:val="clear" w:color="auto" w:fill="FFFFFF"/>
          <w:lang w:val="en-GB"/>
        </w:rPr>
        <w:t>strengthen the integration of theoretical knowledge and practical training, to realize the significance of social work, namely, the role of a social worker as a subject of modern social policy implementation in Ukraine.</w:t>
      </w:r>
    </w:p>
    <w:p w:rsidR="008A2B0B" w:rsidRPr="008A2B0B" w:rsidRDefault="007C3F63" w:rsidP="008A2B0B">
      <w:pPr>
        <w:pStyle w:val="a8"/>
        <w:spacing w:before="0" w:beforeAutospacing="0" w:after="0" w:afterAutospacing="0" w:line="360" w:lineRule="atLeast"/>
        <w:ind w:firstLine="709"/>
        <w:jc w:val="both"/>
        <w:rPr>
          <w:i/>
          <w:iCs/>
          <w:color w:val="000000"/>
          <w:sz w:val="22"/>
          <w:szCs w:val="22"/>
          <w:shd w:val="clear" w:color="auto" w:fill="FFFFFF"/>
          <w:lang w:val="en-GB"/>
        </w:rPr>
      </w:pPr>
      <w:r w:rsidRPr="008A2B0B">
        <w:rPr>
          <w:i/>
          <w:iCs/>
          <w:color w:val="000000"/>
          <w:sz w:val="22"/>
          <w:szCs w:val="22"/>
          <w:shd w:val="clear" w:color="auto" w:fill="FFFFFF"/>
          <w:lang w:val="en-GB"/>
        </w:rPr>
        <w:t xml:space="preserve">The experience of </w:t>
      </w:r>
      <w:proofErr w:type="spellStart"/>
      <w:r w:rsidRPr="008A2B0B">
        <w:rPr>
          <w:i/>
          <w:iCs/>
          <w:color w:val="000000"/>
          <w:sz w:val="22"/>
          <w:szCs w:val="22"/>
          <w:shd w:val="clear" w:color="auto" w:fill="FFFFFF"/>
          <w:lang w:val="en-GB"/>
        </w:rPr>
        <w:t>Pavlo</w:t>
      </w:r>
      <w:proofErr w:type="spellEnd"/>
      <w:r w:rsidRPr="008A2B0B">
        <w:rPr>
          <w:i/>
          <w:iCs/>
          <w:color w:val="000000"/>
          <w:sz w:val="22"/>
          <w:szCs w:val="22"/>
          <w:shd w:val="clear" w:color="auto" w:fill="FFFFFF"/>
          <w:lang w:val="en-GB"/>
        </w:rPr>
        <w:t xml:space="preserve"> </w:t>
      </w:r>
      <w:proofErr w:type="spellStart"/>
      <w:r w:rsidRPr="008A2B0B">
        <w:rPr>
          <w:i/>
          <w:iCs/>
          <w:color w:val="000000"/>
          <w:sz w:val="22"/>
          <w:szCs w:val="22"/>
          <w:shd w:val="clear" w:color="auto" w:fill="FFFFFF"/>
          <w:lang w:val="en-GB"/>
        </w:rPr>
        <w:t>Tychyna</w:t>
      </w:r>
      <w:proofErr w:type="spellEnd"/>
      <w:r w:rsidRPr="008A2B0B">
        <w:rPr>
          <w:i/>
          <w:iCs/>
          <w:color w:val="000000"/>
          <w:sz w:val="22"/>
          <w:szCs w:val="22"/>
          <w:shd w:val="clear" w:color="auto" w:fill="FFFFFF"/>
          <w:lang w:val="en-GB"/>
        </w:rPr>
        <w:t xml:space="preserve"> </w:t>
      </w:r>
      <w:proofErr w:type="spellStart"/>
      <w:r w:rsidRPr="008A2B0B">
        <w:rPr>
          <w:i/>
          <w:iCs/>
          <w:color w:val="000000"/>
          <w:sz w:val="22"/>
          <w:szCs w:val="22"/>
          <w:shd w:val="clear" w:color="auto" w:fill="FFFFFF"/>
          <w:lang w:val="en-GB"/>
        </w:rPr>
        <w:t>Uman</w:t>
      </w:r>
      <w:proofErr w:type="spellEnd"/>
      <w:r w:rsidRPr="008A2B0B">
        <w:rPr>
          <w:i/>
          <w:iCs/>
          <w:color w:val="000000"/>
          <w:sz w:val="22"/>
          <w:szCs w:val="22"/>
          <w:shd w:val="clear" w:color="auto" w:fill="FFFFFF"/>
          <w:lang w:val="en-GB"/>
        </w:rPr>
        <w:t xml:space="preserve"> State Pedagogical University</w:t>
      </w:r>
      <w:r w:rsidR="008A2B0B" w:rsidRPr="008A2B0B">
        <w:rPr>
          <w:i/>
          <w:iCs/>
          <w:color w:val="000000"/>
          <w:sz w:val="22"/>
          <w:szCs w:val="22"/>
          <w:shd w:val="clear" w:color="auto" w:fill="FFFFFF"/>
          <w:lang w:val="uk-UA"/>
        </w:rPr>
        <w:t xml:space="preserve"> </w:t>
      </w:r>
      <w:r w:rsidR="008A2B0B" w:rsidRPr="008A2B0B">
        <w:rPr>
          <w:i/>
          <w:iCs/>
          <w:color w:val="000000"/>
          <w:sz w:val="22"/>
          <w:szCs w:val="22"/>
          <w:shd w:val="clear" w:color="auto" w:fill="FFFFFF"/>
          <w:lang w:val="en-US"/>
        </w:rPr>
        <w:t xml:space="preserve">in arranging field education </w:t>
      </w:r>
      <w:proofErr w:type="spellStart"/>
      <w:r w:rsidR="008A2B0B" w:rsidRPr="008A2B0B">
        <w:rPr>
          <w:i/>
          <w:iCs/>
          <w:color w:val="000000"/>
          <w:sz w:val="22"/>
          <w:szCs w:val="22"/>
          <w:shd w:val="clear" w:color="auto" w:fill="FFFFFF"/>
          <w:lang w:val="uk-UA"/>
        </w:rPr>
        <w:t>has</w:t>
      </w:r>
      <w:proofErr w:type="spellEnd"/>
      <w:r w:rsidR="008A2B0B" w:rsidRPr="008A2B0B">
        <w:rPr>
          <w:i/>
          <w:iCs/>
          <w:color w:val="000000"/>
          <w:sz w:val="22"/>
          <w:szCs w:val="22"/>
          <w:shd w:val="clear" w:color="auto" w:fill="FFFFFF"/>
          <w:lang w:val="uk-UA"/>
        </w:rPr>
        <w:t xml:space="preserve"> </w:t>
      </w:r>
      <w:proofErr w:type="spellStart"/>
      <w:r w:rsidR="008A2B0B" w:rsidRPr="008A2B0B">
        <w:rPr>
          <w:i/>
          <w:iCs/>
          <w:color w:val="000000"/>
          <w:sz w:val="22"/>
          <w:szCs w:val="22"/>
          <w:shd w:val="clear" w:color="auto" w:fill="FFFFFF"/>
          <w:lang w:val="uk-UA"/>
        </w:rPr>
        <w:t>been</w:t>
      </w:r>
      <w:proofErr w:type="spellEnd"/>
      <w:r w:rsidR="008A2B0B" w:rsidRPr="008A2B0B">
        <w:rPr>
          <w:i/>
          <w:iCs/>
          <w:color w:val="000000"/>
          <w:sz w:val="22"/>
          <w:szCs w:val="22"/>
          <w:shd w:val="clear" w:color="auto" w:fill="FFFFFF"/>
          <w:lang w:val="uk-UA"/>
        </w:rPr>
        <w:t xml:space="preserve"> </w:t>
      </w:r>
      <w:r w:rsidR="008A2B0B" w:rsidRPr="008A2B0B">
        <w:rPr>
          <w:i/>
          <w:iCs/>
          <w:color w:val="000000"/>
          <w:sz w:val="22"/>
          <w:szCs w:val="22"/>
          <w:shd w:val="clear" w:color="auto" w:fill="FFFFFF"/>
          <w:lang w:val="en-US"/>
        </w:rPr>
        <w:t>described. It was pointed out that students are involved in the provision of innovative social services. The survey conducted among students</w:t>
      </w:r>
      <w:r w:rsidR="008A2B0B" w:rsidRPr="008A2B0B">
        <w:rPr>
          <w:i/>
          <w:iCs/>
          <w:color w:val="000000"/>
          <w:sz w:val="22"/>
          <w:szCs w:val="22"/>
          <w:shd w:val="clear" w:color="auto" w:fill="FFFFFF"/>
          <w:lang w:val="en-GB"/>
        </w:rPr>
        <w:t xml:space="preserve"> (based the methodology for measuring the quality of providing educational services) uncovers their expectations and values. The highest scores were </w:t>
      </w:r>
      <w:proofErr w:type="spellStart"/>
      <w:r w:rsidR="008A2B0B" w:rsidRPr="008A2B0B">
        <w:rPr>
          <w:i/>
          <w:iCs/>
          <w:color w:val="000000"/>
          <w:sz w:val="22"/>
          <w:szCs w:val="22"/>
          <w:shd w:val="clear" w:color="auto" w:fill="FFFFFF"/>
          <w:lang w:val="en-GB"/>
        </w:rPr>
        <w:t>obtaibed</w:t>
      </w:r>
      <w:proofErr w:type="spellEnd"/>
      <w:r w:rsidR="008A2B0B" w:rsidRPr="008A2B0B">
        <w:rPr>
          <w:i/>
          <w:iCs/>
          <w:color w:val="000000"/>
          <w:sz w:val="22"/>
          <w:szCs w:val="22"/>
          <w:shd w:val="clear" w:color="auto" w:fill="FFFFFF"/>
          <w:lang w:val="en-GB"/>
        </w:rPr>
        <w:t xml:space="preserve"> for the practical skills and practice trainings. </w:t>
      </w:r>
    </w:p>
    <w:p w:rsidR="007C3F63" w:rsidRPr="008A2B0B" w:rsidRDefault="007C3F63" w:rsidP="008A2B0B">
      <w:pPr>
        <w:pStyle w:val="a8"/>
        <w:spacing w:before="0" w:beforeAutospacing="0" w:after="0" w:afterAutospacing="0" w:line="360" w:lineRule="atLeast"/>
        <w:ind w:firstLine="709"/>
        <w:jc w:val="both"/>
        <w:rPr>
          <w:sz w:val="22"/>
          <w:szCs w:val="22"/>
          <w:lang w:val="en-US"/>
        </w:rPr>
      </w:pPr>
      <w:r w:rsidRPr="008A2B0B">
        <w:rPr>
          <w:b/>
          <w:i/>
          <w:iCs/>
          <w:color w:val="000000"/>
          <w:sz w:val="22"/>
          <w:szCs w:val="22"/>
          <w:shd w:val="clear" w:color="auto" w:fill="FFFFFF"/>
          <w:lang w:val="en-GB"/>
        </w:rPr>
        <w:t>Key words:</w:t>
      </w:r>
      <w:r w:rsidRPr="008A2B0B">
        <w:rPr>
          <w:i/>
          <w:iCs/>
          <w:color w:val="000000"/>
          <w:sz w:val="22"/>
          <w:szCs w:val="22"/>
          <w:shd w:val="clear" w:color="auto" w:fill="FFFFFF"/>
          <w:lang w:val="en-GB"/>
        </w:rPr>
        <w:t xml:space="preserve"> social education, vocational training, competences, university, </w:t>
      </w:r>
      <w:r w:rsidR="008A2B0B" w:rsidRPr="008A2B0B">
        <w:rPr>
          <w:i/>
          <w:iCs/>
          <w:color w:val="000000"/>
          <w:sz w:val="22"/>
          <w:szCs w:val="22"/>
          <w:shd w:val="clear" w:color="auto" w:fill="FFFFFF"/>
          <w:lang w:val="en-GB"/>
        </w:rPr>
        <w:t>field education</w:t>
      </w:r>
      <w:r w:rsidRPr="008A2B0B">
        <w:rPr>
          <w:i/>
          <w:iCs/>
          <w:color w:val="000000"/>
          <w:sz w:val="22"/>
          <w:szCs w:val="22"/>
          <w:shd w:val="clear" w:color="auto" w:fill="FFFFFF"/>
          <w:lang w:val="en-GB"/>
        </w:rPr>
        <w:t>, quality of educational services.</w:t>
      </w:r>
    </w:p>
    <w:p w:rsidR="00AD08AE" w:rsidRPr="007C3F63" w:rsidRDefault="00AD08AE">
      <w:pPr>
        <w:rPr>
          <w:lang w:val="en-US"/>
        </w:rPr>
      </w:pPr>
    </w:p>
    <w:p w:rsidR="00AD08AE" w:rsidRPr="00233AA2" w:rsidRDefault="00AD08AE" w:rsidP="00233AA2">
      <w:pPr>
        <w:spacing w:after="0" w:line="360" w:lineRule="auto"/>
        <w:ind w:firstLine="709"/>
        <w:jc w:val="both"/>
        <w:rPr>
          <w:rFonts w:ascii="Times New Roman" w:hAnsi="Times New Roman" w:cs="Times New Roman"/>
          <w:sz w:val="24"/>
          <w:szCs w:val="24"/>
        </w:rPr>
      </w:pPr>
      <w:r w:rsidRPr="002E536F">
        <w:rPr>
          <w:rFonts w:ascii="Times New Roman" w:hAnsi="Times New Roman" w:cs="Times New Roman"/>
          <w:b/>
          <w:color w:val="0070C0"/>
          <w:sz w:val="28"/>
          <w:szCs w:val="24"/>
        </w:rPr>
        <w:t>Вступ</w:t>
      </w:r>
      <w:r w:rsidRPr="00233AA2">
        <w:rPr>
          <w:rFonts w:ascii="Times New Roman" w:hAnsi="Times New Roman" w:cs="Times New Roman"/>
          <w:b/>
          <w:sz w:val="24"/>
          <w:szCs w:val="24"/>
        </w:rPr>
        <w:t>.</w:t>
      </w:r>
      <w:r w:rsidR="00233AA2" w:rsidRPr="00233AA2">
        <w:rPr>
          <w:rFonts w:ascii="Times New Roman" w:hAnsi="Times New Roman" w:cs="Times New Roman"/>
          <w:b/>
          <w:sz w:val="24"/>
          <w:szCs w:val="24"/>
        </w:rPr>
        <w:t xml:space="preserve"> </w:t>
      </w:r>
      <w:r w:rsidRPr="00233AA2">
        <w:rPr>
          <w:rFonts w:ascii="Times New Roman" w:hAnsi="Times New Roman" w:cs="Times New Roman"/>
          <w:sz w:val="24"/>
          <w:szCs w:val="24"/>
        </w:rPr>
        <w:t xml:space="preserve">На сьогодні активно розвивається соціальна освіта як один із напрямів професійної освіти. Це обумовлено як зовнішніми і внутрішніми чинниками соціального розвитку держави та зокрема вмотивованою потребою підготовки висококваліфікованих фахівців соціальної сфери, яка розпочалася понад 20 років, так і величезним попитом з боку суспільства на соціальні послуги та соціальне забезпечення з огляду на динамізм соціальних катаклізмів. </w:t>
      </w:r>
    </w:p>
    <w:p w:rsidR="00AD08AE" w:rsidRPr="002335D1" w:rsidRDefault="00AD08AE" w:rsidP="00233AA2">
      <w:pPr>
        <w:autoSpaceDE w:val="0"/>
        <w:autoSpaceDN w:val="0"/>
        <w:adjustRightInd w:val="0"/>
        <w:spacing w:after="0" w:line="360" w:lineRule="auto"/>
        <w:ind w:firstLine="709"/>
        <w:jc w:val="both"/>
        <w:rPr>
          <w:rFonts w:ascii="Times New Roman" w:hAnsi="Times New Roman" w:cs="Times New Roman"/>
          <w:sz w:val="24"/>
          <w:szCs w:val="24"/>
        </w:rPr>
      </w:pPr>
      <w:r w:rsidRPr="00233AA2">
        <w:rPr>
          <w:rFonts w:ascii="Times New Roman" w:hAnsi="Times New Roman" w:cs="Times New Roman"/>
          <w:sz w:val="24"/>
          <w:szCs w:val="24"/>
        </w:rPr>
        <w:t xml:space="preserve">Питання професійної підготовки </w:t>
      </w:r>
      <w:r w:rsidR="00E52DEA">
        <w:rPr>
          <w:rFonts w:ascii="Times New Roman" w:hAnsi="Times New Roman" w:cs="Times New Roman"/>
          <w:sz w:val="24"/>
          <w:szCs w:val="24"/>
        </w:rPr>
        <w:t>фахівців соціальної сфери виступа</w:t>
      </w:r>
      <w:r w:rsidRPr="00233AA2">
        <w:rPr>
          <w:rFonts w:ascii="Times New Roman" w:hAnsi="Times New Roman" w:cs="Times New Roman"/>
          <w:sz w:val="24"/>
          <w:szCs w:val="24"/>
        </w:rPr>
        <w:t xml:space="preserve">є предметом досліджень </w:t>
      </w:r>
      <w:r w:rsidR="00E52DEA">
        <w:rPr>
          <w:rFonts w:ascii="Times New Roman" w:hAnsi="Times New Roman" w:cs="Times New Roman"/>
          <w:sz w:val="24"/>
          <w:szCs w:val="24"/>
        </w:rPr>
        <w:t xml:space="preserve">численних </w:t>
      </w:r>
      <w:r w:rsidRPr="00233AA2">
        <w:rPr>
          <w:rFonts w:ascii="Times New Roman" w:hAnsi="Times New Roman" w:cs="Times New Roman"/>
          <w:sz w:val="24"/>
          <w:szCs w:val="24"/>
        </w:rPr>
        <w:t>вітчизняних учених</w:t>
      </w:r>
      <w:r w:rsidR="00E52DEA">
        <w:rPr>
          <w:rFonts w:ascii="Times New Roman" w:hAnsi="Times New Roman" w:cs="Times New Roman"/>
          <w:sz w:val="24"/>
          <w:szCs w:val="24"/>
        </w:rPr>
        <w:t>, зокрема</w:t>
      </w:r>
      <w:r w:rsidRPr="00233AA2">
        <w:rPr>
          <w:rFonts w:ascii="Times New Roman" w:hAnsi="Times New Roman" w:cs="Times New Roman"/>
          <w:sz w:val="24"/>
          <w:szCs w:val="24"/>
        </w:rPr>
        <w:t xml:space="preserve"> О. Безпалько [</w:t>
      </w:r>
      <w:r w:rsidR="00512BEE" w:rsidRPr="00512BEE">
        <w:rPr>
          <w:rStyle w:val="a5"/>
          <w:rFonts w:ascii="Times New Roman" w:hAnsi="Times New Roman" w:cs="Times New Roman"/>
          <w:sz w:val="24"/>
          <w:szCs w:val="24"/>
          <w:vertAlign w:val="baseline"/>
        </w:rPr>
        <w:t>1</w:t>
      </w:r>
      <w:r w:rsidRPr="00233AA2">
        <w:rPr>
          <w:rFonts w:ascii="Times New Roman" w:hAnsi="Times New Roman" w:cs="Times New Roman"/>
          <w:sz w:val="24"/>
          <w:szCs w:val="24"/>
        </w:rPr>
        <w:t>],</w:t>
      </w:r>
      <w:r w:rsidR="00E52DEA">
        <w:rPr>
          <w:rFonts w:ascii="Times New Roman" w:hAnsi="Times New Roman" w:cs="Times New Roman"/>
          <w:sz w:val="24"/>
          <w:szCs w:val="24"/>
        </w:rPr>
        <w:t xml:space="preserve"> </w:t>
      </w:r>
      <w:r w:rsidRPr="00233AA2">
        <w:rPr>
          <w:rFonts w:ascii="Times New Roman" w:hAnsi="Times New Roman" w:cs="Times New Roman"/>
          <w:sz w:val="24"/>
          <w:szCs w:val="24"/>
        </w:rPr>
        <w:t>І. Мельничук [</w:t>
      </w:r>
      <w:r w:rsidR="00512BEE">
        <w:rPr>
          <w:rFonts w:ascii="Times New Roman" w:hAnsi="Times New Roman" w:cs="Times New Roman"/>
          <w:sz w:val="24"/>
          <w:szCs w:val="24"/>
        </w:rPr>
        <w:t>2</w:t>
      </w:r>
      <w:r w:rsidRPr="00233AA2">
        <w:rPr>
          <w:rFonts w:ascii="Times New Roman" w:hAnsi="Times New Roman" w:cs="Times New Roman"/>
          <w:sz w:val="24"/>
          <w:szCs w:val="24"/>
        </w:rPr>
        <w:t>], Л. </w:t>
      </w:r>
      <w:proofErr w:type="spellStart"/>
      <w:r w:rsidRPr="00233AA2">
        <w:rPr>
          <w:rFonts w:ascii="Times New Roman" w:hAnsi="Times New Roman" w:cs="Times New Roman"/>
          <w:sz w:val="24"/>
          <w:szCs w:val="24"/>
        </w:rPr>
        <w:t>Міщик</w:t>
      </w:r>
      <w:proofErr w:type="spellEnd"/>
      <w:r w:rsidRPr="00233AA2">
        <w:rPr>
          <w:rFonts w:ascii="Times New Roman" w:hAnsi="Times New Roman" w:cs="Times New Roman"/>
          <w:sz w:val="24"/>
          <w:szCs w:val="24"/>
        </w:rPr>
        <w:t xml:space="preserve"> [</w:t>
      </w:r>
      <w:r w:rsidR="00512BEE">
        <w:rPr>
          <w:rFonts w:ascii="Times New Roman" w:hAnsi="Times New Roman" w:cs="Times New Roman"/>
          <w:sz w:val="24"/>
          <w:szCs w:val="24"/>
        </w:rPr>
        <w:t>3</w:t>
      </w:r>
      <w:r w:rsidRPr="00233AA2">
        <w:rPr>
          <w:rFonts w:ascii="Times New Roman" w:hAnsi="Times New Roman" w:cs="Times New Roman"/>
          <w:sz w:val="24"/>
          <w:szCs w:val="24"/>
        </w:rPr>
        <w:t>], Г. Попович [</w:t>
      </w:r>
      <w:r w:rsidR="00512BEE">
        <w:rPr>
          <w:rFonts w:ascii="Times New Roman" w:hAnsi="Times New Roman" w:cs="Times New Roman"/>
          <w:sz w:val="24"/>
          <w:szCs w:val="24"/>
        </w:rPr>
        <w:t>4</w:t>
      </w:r>
      <w:r w:rsidRPr="00233AA2">
        <w:rPr>
          <w:rFonts w:ascii="Times New Roman" w:hAnsi="Times New Roman" w:cs="Times New Roman"/>
          <w:sz w:val="24"/>
          <w:szCs w:val="24"/>
        </w:rPr>
        <w:t>], В. Поліщук [</w:t>
      </w:r>
      <w:r w:rsidR="00512BEE">
        <w:rPr>
          <w:rFonts w:ascii="Times New Roman" w:hAnsi="Times New Roman" w:cs="Times New Roman"/>
          <w:sz w:val="24"/>
          <w:szCs w:val="24"/>
        </w:rPr>
        <w:t>5</w:t>
      </w:r>
      <w:r w:rsidRPr="00233AA2">
        <w:rPr>
          <w:rFonts w:ascii="Times New Roman" w:hAnsi="Times New Roman" w:cs="Times New Roman"/>
          <w:sz w:val="24"/>
          <w:szCs w:val="24"/>
        </w:rPr>
        <w:t>], Т. </w:t>
      </w:r>
      <w:proofErr w:type="spellStart"/>
      <w:r w:rsidRPr="00233AA2">
        <w:rPr>
          <w:rFonts w:ascii="Times New Roman" w:hAnsi="Times New Roman" w:cs="Times New Roman"/>
          <w:sz w:val="24"/>
          <w:szCs w:val="24"/>
        </w:rPr>
        <w:t>Семигіна</w:t>
      </w:r>
      <w:proofErr w:type="spellEnd"/>
      <w:r w:rsidRPr="00233AA2">
        <w:rPr>
          <w:rFonts w:ascii="Times New Roman" w:hAnsi="Times New Roman" w:cs="Times New Roman"/>
          <w:sz w:val="24"/>
          <w:szCs w:val="24"/>
        </w:rPr>
        <w:t xml:space="preserve"> [</w:t>
      </w:r>
      <w:r w:rsidR="00512BEE">
        <w:rPr>
          <w:rFonts w:ascii="Times New Roman" w:hAnsi="Times New Roman" w:cs="Times New Roman"/>
          <w:sz w:val="24"/>
          <w:szCs w:val="24"/>
        </w:rPr>
        <w:t>6</w:t>
      </w:r>
      <w:r w:rsidRPr="00233AA2">
        <w:rPr>
          <w:rFonts w:ascii="Times New Roman" w:hAnsi="Times New Roman" w:cs="Times New Roman"/>
          <w:sz w:val="24"/>
          <w:szCs w:val="24"/>
        </w:rPr>
        <w:t>], та ін.</w:t>
      </w:r>
      <w:r w:rsidR="002335D1">
        <w:rPr>
          <w:rFonts w:ascii="Times New Roman" w:hAnsi="Times New Roman" w:cs="Times New Roman"/>
          <w:sz w:val="24"/>
          <w:szCs w:val="24"/>
        </w:rPr>
        <w:t xml:space="preserve"> </w:t>
      </w:r>
      <w:r w:rsidR="002335D1" w:rsidRPr="002335D1">
        <w:rPr>
          <w:rFonts w:ascii="Times New Roman" w:hAnsi="Times New Roman" w:cs="Times New Roman"/>
          <w:sz w:val="24"/>
          <w:szCs w:val="24"/>
        </w:rPr>
        <w:t>Ї</w:t>
      </w:r>
      <w:r w:rsidR="002335D1">
        <w:rPr>
          <w:rFonts w:ascii="Times New Roman" w:hAnsi="Times New Roman" w:cs="Times New Roman"/>
          <w:sz w:val="24"/>
          <w:szCs w:val="24"/>
        </w:rPr>
        <w:t xml:space="preserve">х напрацювання свідчать, що </w:t>
      </w:r>
      <w:r w:rsidR="002335D1" w:rsidRPr="002335D1">
        <w:rPr>
          <w:rFonts w:ascii="Times New Roman" w:hAnsi="Times New Roman" w:cs="Times New Roman"/>
          <w:sz w:val="24"/>
          <w:szCs w:val="24"/>
        </w:rPr>
        <w:t>питання розвитку освіти із соціальної роботи та застосування отриманих знань залишаються дискусійними.</w:t>
      </w:r>
    </w:p>
    <w:p w:rsidR="00233AA2" w:rsidRPr="0042775E" w:rsidRDefault="00233AA2" w:rsidP="00233AA2">
      <w:pPr>
        <w:shd w:val="clear" w:color="auto" w:fill="FFFFFF"/>
        <w:spacing w:after="0" w:line="360" w:lineRule="auto"/>
        <w:ind w:firstLine="709"/>
        <w:jc w:val="both"/>
        <w:rPr>
          <w:rFonts w:ascii="Times New Roman" w:hAnsi="Times New Roman" w:cs="Times New Roman"/>
          <w:sz w:val="24"/>
          <w:szCs w:val="24"/>
        </w:rPr>
      </w:pPr>
      <w:r w:rsidRPr="00233AA2">
        <w:rPr>
          <w:rFonts w:ascii="Times New Roman" w:hAnsi="Times New Roman" w:cs="Times New Roman"/>
          <w:sz w:val="24"/>
          <w:szCs w:val="24"/>
        </w:rPr>
        <w:t>В</w:t>
      </w:r>
      <w:r w:rsidR="002335D1">
        <w:rPr>
          <w:rFonts w:ascii="Times New Roman" w:hAnsi="Times New Roman" w:cs="Times New Roman"/>
          <w:sz w:val="24"/>
          <w:szCs w:val="24"/>
        </w:rPr>
        <w:t>одночас, в</w:t>
      </w:r>
      <w:r w:rsidRPr="00233AA2">
        <w:rPr>
          <w:rFonts w:ascii="Times New Roman" w:hAnsi="Times New Roman" w:cs="Times New Roman"/>
          <w:sz w:val="24"/>
          <w:szCs w:val="24"/>
        </w:rPr>
        <w:t xml:space="preserve"> умовах соціально-економічних перетворень, домінування конкуренції на ринку надання послуг, в тому числі освітніх, спостерігається підвищена увага до питань </w:t>
      </w:r>
      <w:r w:rsidRPr="00233AA2">
        <w:rPr>
          <w:rFonts w:ascii="Times New Roman" w:hAnsi="Times New Roman" w:cs="Times New Roman"/>
          <w:sz w:val="24"/>
          <w:szCs w:val="24"/>
        </w:rPr>
        <w:lastRenderedPageBreak/>
        <w:t>якості. Зокрема, входження вітчизняної вищої освіти у міжнародний інтеграційний процес вимагає суттєвих змін у забезпеченні якості підгот</w:t>
      </w:r>
      <w:r w:rsidR="002335D1">
        <w:rPr>
          <w:rFonts w:ascii="Times New Roman" w:hAnsi="Times New Roman" w:cs="Times New Roman"/>
          <w:sz w:val="24"/>
          <w:szCs w:val="24"/>
        </w:rPr>
        <w:t>овки випускників вишів загалом.</w:t>
      </w:r>
    </w:p>
    <w:p w:rsidR="00111A42" w:rsidRPr="00BC63B5" w:rsidRDefault="00233AA2" w:rsidP="00111A42">
      <w:pPr>
        <w:autoSpaceDE w:val="0"/>
        <w:autoSpaceDN w:val="0"/>
        <w:adjustRightInd w:val="0"/>
        <w:spacing w:after="0" w:line="360" w:lineRule="auto"/>
        <w:ind w:firstLine="709"/>
        <w:jc w:val="both"/>
        <w:rPr>
          <w:rFonts w:ascii="Times New Roman" w:hAnsi="Times New Roman" w:cs="Times New Roman"/>
          <w:sz w:val="24"/>
          <w:szCs w:val="24"/>
        </w:rPr>
      </w:pPr>
      <w:r w:rsidRPr="002E536F">
        <w:rPr>
          <w:rFonts w:ascii="Times New Roman" w:hAnsi="Times New Roman" w:cs="Times New Roman"/>
          <w:b/>
          <w:color w:val="0070C0"/>
          <w:sz w:val="28"/>
          <w:szCs w:val="24"/>
        </w:rPr>
        <w:t>Теоретичні засади дослідження.</w:t>
      </w:r>
      <w:r w:rsidR="00111A42" w:rsidRPr="002E536F">
        <w:rPr>
          <w:rFonts w:ascii="Times New Roman" w:hAnsi="Times New Roman" w:cs="Times New Roman"/>
          <w:color w:val="0070C0"/>
          <w:sz w:val="28"/>
          <w:szCs w:val="24"/>
        </w:rPr>
        <w:t xml:space="preserve"> </w:t>
      </w:r>
      <w:r w:rsidR="00111A42" w:rsidRPr="002335D1">
        <w:rPr>
          <w:rFonts w:ascii="Times New Roman" w:hAnsi="Times New Roman" w:cs="Times New Roman"/>
          <w:sz w:val="24"/>
          <w:szCs w:val="24"/>
        </w:rPr>
        <w:t xml:space="preserve">У </w:t>
      </w:r>
      <w:r w:rsidR="00111A42" w:rsidRPr="00BC63B5">
        <w:rPr>
          <w:rFonts w:ascii="Times New Roman" w:hAnsi="Times New Roman" w:cs="Times New Roman"/>
          <w:sz w:val="24"/>
          <w:szCs w:val="24"/>
        </w:rPr>
        <w:t>своїй роботі ми виходили із сучасних поглядів [</w:t>
      </w:r>
      <w:r w:rsidR="00512BEE">
        <w:rPr>
          <w:rFonts w:ascii="Times New Roman" w:hAnsi="Times New Roman" w:cs="Times New Roman"/>
          <w:sz w:val="24"/>
          <w:szCs w:val="24"/>
        </w:rPr>
        <w:t>7–9</w:t>
      </w:r>
      <w:r w:rsidR="00111A42" w:rsidRPr="00BC63B5">
        <w:rPr>
          <w:rFonts w:ascii="Times New Roman" w:hAnsi="Times New Roman" w:cs="Times New Roman"/>
          <w:sz w:val="24"/>
          <w:szCs w:val="24"/>
        </w:rPr>
        <w:t>] на завдання вищої освіти</w:t>
      </w:r>
      <w:r w:rsidR="002335D1">
        <w:rPr>
          <w:rFonts w:ascii="Times New Roman" w:hAnsi="Times New Roman" w:cs="Times New Roman"/>
          <w:sz w:val="24"/>
          <w:szCs w:val="24"/>
        </w:rPr>
        <w:t>, яке вбачається у</w:t>
      </w:r>
      <w:r w:rsidR="00111A42" w:rsidRPr="00BC63B5">
        <w:rPr>
          <w:rFonts w:ascii="Times New Roman" w:hAnsi="Times New Roman" w:cs="Times New Roman"/>
          <w:sz w:val="24"/>
          <w:szCs w:val="24"/>
        </w:rPr>
        <w:t xml:space="preserve"> формува</w:t>
      </w:r>
      <w:r w:rsidR="002335D1">
        <w:rPr>
          <w:rFonts w:ascii="Times New Roman" w:hAnsi="Times New Roman" w:cs="Times New Roman"/>
          <w:sz w:val="24"/>
          <w:szCs w:val="24"/>
        </w:rPr>
        <w:t>нні</w:t>
      </w:r>
      <w:r w:rsidR="00111A42" w:rsidRPr="00BC63B5">
        <w:rPr>
          <w:rFonts w:ascii="Times New Roman" w:hAnsi="Times New Roman" w:cs="Times New Roman"/>
          <w:sz w:val="24"/>
          <w:szCs w:val="24"/>
        </w:rPr>
        <w:t xml:space="preserve"> професійн</w:t>
      </w:r>
      <w:r w:rsidR="002335D1">
        <w:rPr>
          <w:rFonts w:ascii="Times New Roman" w:hAnsi="Times New Roman" w:cs="Times New Roman"/>
          <w:sz w:val="24"/>
          <w:szCs w:val="24"/>
        </w:rPr>
        <w:t>их</w:t>
      </w:r>
      <w:r w:rsidR="00111A42" w:rsidRPr="00BC63B5">
        <w:rPr>
          <w:rFonts w:ascii="Times New Roman" w:hAnsi="Times New Roman" w:cs="Times New Roman"/>
          <w:sz w:val="24"/>
          <w:szCs w:val="24"/>
        </w:rPr>
        <w:t xml:space="preserve"> </w:t>
      </w:r>
      <w:proofErr w:type="spellStart"/>
      <w:r w:rsidR="00111A42" w:rsidRPr="00BC63B5">
        <w:rPr>
          <w:rFonts w:ascii="Times New Roman" w:hAnsi="Times New Roman" w:cs="Times New Roman"/>
          <w:sz w:val="24"/>
          <w:szCs w:val="24"/>
        </w:rPr>
        <w:t>компетентност</w:t>
      </w:r>
      <w:r w:rsidR="002335D1">
        <w:rPr>
          <w:rFonts w:ascii="Times New Roman" w:hAnsi="Times New Roman" w:cs="Times New Roman"/>
          <w:sz w:val="24"/>
          <w:szCs w:val="24"/>
        </w:rPr>
        <w:t>ей</w:t>
      </w:r>
      <w:proofErr w:type="spellEnd"/>
      <w:r w:rsidR="00E52DEA">
        <w:rPr>
          <w:rFonts w:ascii="Times New Roman" w:hAnsi="Times New Roman" w:cs="Times New Roman"/>
          <w:sz w:val="24"/>
          <w:szCs w:val="24"/>
        </w:rPr>
        <w:t xml:space="preserve"> задля забезпечення сталого розвитку</w:t>
      </w:r>
      <w:r w:rsidR="00111A42" w:rsidRPr="00BC63B5">
        <w:rPr>
          <w:rFonts w:ascii="Times New Roman" w:hAnsi="Times New Roman" w:cs="Times New Roman"/>
          <w:sz w:val="24"/>
          <w:szCs w:val="24"/>
        </w:rPr>
        <w:t xml:space="preserve">, що висуває перед освітою потребу </w:t>
      </w:r>
      <w:r w:rsidR="00E52DEA">
        <w:rPr>
          <w:rFonts w:ascii="Times New Roman" w:hAnsi="Times New Roman" w:cs="Times New Roman"/>
          <w:sz w:val="24"/>
          <w:szCs w:val="24"/>
        </w:rPr>
        <w:t>створення</w:t>
      </w:r>
      <w:r w:rsidR="00111A42" w:rsidRPr="00BC63B5">
        <w:rPr>
          <w:rFonts w:ascii="Times New Roman" w:hAnsi="Times New Roman" w:cs="Times New Roman"/>
          <w:sz w:val="24"/>
          <w:szCs w:val="24"/>
        </w:rPr>
        <w:t xml:space="preserve"> інтерактивного освітнього середовища, </w:t>
      </w:r>
      <w:r w:rsidR="00E52DEA">
        <w:rPr>
          <w:rFonts w:ascii="Times New Roman" w:hAnsi="Times New Roman" w:cs="Times New Roman"/>
          <w:sz w:val="24"/>
          <w:szCs w:val="24"/>
        </w:rPr>
        <w:t>застосування</w:t>
      </w:r>
      <w:r w:rsidR="00111A42" w:rsidRPr="00BC63B5">
        <w:rPr>
          <w:rFonts w:ascii="Times New Roman" w:hAnsi="Times New Roman" w:cs="Times New Roman"/>
          <w:sz w:val="24"/>
          <w:szCs w:val="24"/>
        </w:rPr>
        <w:t xml:space="preserve"> активних методів і форм навчання із включенням елементів проблемності, наукового пошуку, різноманітних форм самостійної роботи. </w:t>
      </w:r>
    </w:p>
    <w:p w:rsidR="00111A42" w:rsidRPr="00BC63B5" w:rsidRDefault="00111A42" w:rsidP="00111A42">
      <w:pPr>
        <w:autoSpaceDE w:val="0"/>
        <w:autoSpaceDN w:val="0"/>
        <w:adjustRightInd w:val="0"/>
        <w:spacing w:after="0" w:line="360" w:lineRule="auto"/>
        <w:ind w:firstLine="709"/>
        <w:jc w:val="both"/>
        <w:rPr>
          <w:rFonts w:ascii="Times New Roman" w:hAnsi="Times New Roman" w:cs="Times New Roman"/>
          <w:sz w:val="24"/>
          <w:szCs w:val="24"/>
        </w:rPr>
      </w:pPr>
      <w:r w:rsidRPr="00BC63B5">
        <w:rPr>
          <w:rFonts w:ascii="Times New Roman" w:hAnsi="Times New Roman" w:cs="Times New Roman"/>
          <w:sz w:val="24"/>
          <w:szCs w:val="24"/>
        </w:rPr>
        <w:t>Такі підходи цілком прийнятні для підготовки соціальних працівників з огляду на технологічну спрямованість професійної соціальної роботи, яка орієнтована на соціальну допомогу, підтримку, соціальне обслуговування і захист. О. Карпенко</w:t>
      </w:r>
      <w:r w:rsidR="005C3FF5">
        <w:rPr>
          <w:rFonts w:ascii="Times New Roman" w:hAnsi="Times New Roman" w:cs="Times New Roman"/>
          <w:sz w:val="24"/>
          <w:szCs w:val="24"/>
        </w:rPr>
        <w:t xml:space="preserve"> </w:t>
      </w:r>
      <w:r w:rsidR="005C3FF5" w:rsidRPr="00BC63B5">
        <w:rPr>
          <w:rFonts w:ascii="Times New Roman" w:hAnsi="Times New Roman" w:cs="Times New Roman"/>
          <w:sz w:val="24"/>
          <w:szCs w:val="24"/>
        </w:rPr>
        <w:t>[</w:t>
      </w:r>
      <w:r w:rsidR="00512BEE">
        <w:rPr>
          <w:rFonts w:ascii="Times New Roman" w:hAnsi="Times New Roman" w:cs="Times New Roman"/>
          <w:sz w:val="24"/>
          <w:szCs w:val="24"/>
        </w:rPr>
        <w:t>10</w:t>
      </w:r>
      <w:r w:rsidR="005C3FF5" w:rsidRPr="00BC63B5">
        <w:rPr>
          <w:rFonts w:ascii="Times New Roman" w:hAnsi="Times New Roman" w:cs="Times New Roman"/>
          <w:sz w:val="24"/>
          <w:szCs w:val="24"/>
        </w:rPr>
        <w:t>]</w:t>
      </w:r>
      <w:r w:rsidRPr="00BC63B5">
        <w:rPr>
          <w:rFonts w:ascii="Times New Roman" w:hAnsi="Times New Roman" w:cs="Times New Roman"/>
          <w:sz w:val="24"/>
          <w:szCs w:val="24"/>
        </w:rPr>
        <w:t xml:space="preserve"> до базових технологій соціальної роботи відносить такі: соціальна експертиза і соціальна діагностика; соціальна адаптація, соціальна реабілітація, соціальна профілактика і корекція; соціальна опіка, опікунство і патронаж; просвіта та інформування; інноваційні технології тощо. Дослідниця виокремила складові системи підготовки майбутніх соціальних працівників до практичного застосування технологій соціальної роботи: наявність необхідних дидактичних засобів для реалізації технологій соціальної роботи у практичній діяльності; високий рівень володіння викладачами педагогічною технікою, педагогічними методами і прийомами; систематичність використання інноваційних технологій; різноманітність, варіативність, послідовна зміна різних видів технологій; рефлексія реалізованих педагогічних технологій.</w:t>
      </w:r>
    </w:p>
    <w:p w:rsidR="00BC63B5" w:rsidRPr="00BC63B5" w:rsidRDefault="00BC63B5" w:rsidP="00BC63B5">
      <w:pPr>
        <w:shd w:val="clear" w:color="auto" w:fill="FFFFFF"/>
        <w:spacing w:after="0" w:line="360" w:lineRule="auto"/>
        <w:ind w:firstLine="709"/>
        <w:jc w:val="both"/>
        <w:rPr>
          <w:rFonts w:ascii="Times New Roman" w:hAnsi="Times New Roman" w:cs="Times New Roman"/>
          <w:sz w:val="24"/>
          <w:szCs w:val="24"/>
        </w:rPr>
      </w:pPr>
      <w:r w:rsidRPr="00BC63B5">
        <w:rPr>
          <w:rFonts w:ascii="Times New Roman" w:hAnsi="Times New Roman" w:cs="Times New Roman"/>
          <w:sz w:val="24"/>
          <w:szCs w:val="24"/>
        </w:rPr>
        <w:t>Організації процесу якісної підготовки фахівців соціальної роботи, за твердженням Н. Платонової</w:t>
      </w:r>
      <w:r w:rsidR="005C3FF5">
        <w:rPr>
          <w:rFonts w:ascii="Times New Roman" w:hAnsi="Times New Roman" w:cs="Times New Roman"/>
          <w:sz w:val="24"/>
          <w:szCs w:val="24"/>
        </w:rPr>
        <w:t xml:space="preserve"> </w:t>
      </w:r>
      <w:r w:rsidR="005C3FF5" w:rsidRPr="00BC63B5">
        <w:rPr>
          <w:rFonts w:ascii="Times New Roman" w:hAnsi="Times New Roman" w:cs="Times New Roman"/>
          <w:sz w:val="24"/>
          <w:szCs w:val="24"/>
        </w:rPr>
        <w:t>[</w:t>
      </w:r>
      <w:r w:rsidR="00512BEE">
        <w:rPr>
          <w:rFonts w:ascii="Times New Roman" w:hAnsi="Times New Roman" w:cs="Times New Roman"/>
          <w:sz w:val="24"/>
          <w:szCs w:val="24"/>
        </w:rPr>
        <w:t>11</w:t>
      </w:r>
      <w:r w:rsidR="005C3FF5" w:rsidRPr="00BC63B5">
        <w:rPr>
          <w:rFonts w:ascii="Times New Roman" w:hAnsi="Times New Roman" w:cs="Times New Roman"/>
          <w:sz w:val="24"/>
          <w:szCs w:val="24"/>
        </w:rPr>
        <w:t>]</w:t>
      </w:r>
      <w:r w:rsidRPr="00BC63B5">
        <w:rPr>
          <w:rFonts w:ascii="Times New Roman" w:hAnsi="Times New Roman" w:cs="Times New Roman"/>
          <w:sz w:val="24"/>
          <w:szCs w:val="24"/>
        </w:rPr>
        <w:t>, повинна включати такі компоненти навчальної діяльності: 1) аксіологічний – формування сукупності цілей-цінностей, які є змістовими для розробки освітніх програм, навчальних планів, робочих програм дисциплін, програм практики; 2) управлінський – оперативне регулювання освітнього процесу, що передбачає динамічний аналіз отриманої інформації для корекції освітнього процесу на основі моніторингу його результативності; 3) організаційний – система взаємодій суб’єктів освітньо-професійного середовища, що передбачає оптимальну організацію освітнього процесу з урахуванням індивідуальних освітніх маршрутів; 4) змістовий – зміст навчального процесу, що відображає специфіку професіоналізації у конкретній сфері соціальної роботи; 5) технологічний – комплекс традиційних і інноваційних педагогічних технологій, що дозволяють забезпечувати якість навчання.</w:t>
      </w:r>
    </w:p>
    <w:p w:rsidR="0042775E" w:rsidRPr="00BC63B5" w:rsidRDefault="0042775E" w:rsidP="0042775E">
      <w:pPr>
        <w:autoSpaceDE w:val="0"/>
        <w:autoSpaceDN w:val="0"/>
        <w:adjustRightInd w:val="0"/>
        <w:spacing w:after="0" w:line="360" w:lineRule="auto"/>
        <w:ind w:firstLine="709"/>
        <w:jc w:val="both"/>
        <w:rPr>
          <w:rFonts w:ascii="Times New Roman" w:hAnsi="Times New Roman" w:cs="Times New Roman"/>
          <w:sz w:val="24"/>
          <w:szCs w:val="24"/>
        </w:rPr>
      </w:pPr>
      <w:r w:rsidRPr="00BC63B5">
        <w:rPr>
          <w:rFonts w:ascii="Times New Roman" w:hAnsi="Times New Roman" w:cs="Times New Roman"/>
          <w:sz w:val="24"/>
          <w:szCs w:val="24"/>
        </w:rPr>
        <w:t>Органічною складовою фахової підготовки фахівців вважають практичну підготовка студентів. Наразі така практика має бути ретельно спланована</w:t>
      </w:r>
      <w:r w:rsidR="005C3FF5">
        <w:rPr>
          <w:rFonts w:ascii="Times New Roman" w:hAnsi="Times New Roman" w:cs="Times New Roman"/>
          <w:sz w:val="24"/>
          <w:szCs w:val="24"/>
        </w:rPr>
        <w:t xml:space="preserve"> й організована. Як доводять Н. </w:t>
      </w:r>
      <w:proofErr w:type="spellStart"/>
      <w:r w:rsidRPr="00BC63B5">
        <w:rPr>
          <w:rFonts w:ascii="Times New Roman" w:hAnsi="Times New Roman" w:cs="Times New Roman"/>
          <w:sz w:val="24"/>
          <w:szCs w:val="24"/>
        </w:rPr>
        <w:t>Тверезовська</w:t>
      </w:r>
      <w:proofErr w:type="spellEnd"/>
      <w:r w:rsidRPr="00BC63B5">
        <w:rPr>
          <w:rFonts w:ascii="Times New Roman" w:hAnsi="Times New Roman" w:cs="Times New Roman"/>
          <w:sz w:val="24"/>
          <w:szCs w:val="24"/>
        </w:rPr>
        <w:t xml:space="preserve"> та Л. </w:t>
      </w:r>
      <w:proofErr w:type="spellStart"/>
      <w:r w:rsidRPr="00BC63B5">
        <w:rPr>
          <w:rFonts w:ascii="Times New Roman" w:hAnsi="Times New Roman" w:cs="Times New Roman"/>
          <w:sz w:val="24"/>
          <w:szCs w:val="24"/>
        </w:rPr>
        <w:t>Сатановська</w:t>
      </w:r>
      <w:proofErr w:type="spellEnd"/>
      <w:r w:rsidRPr="00BC63B5">
        <w:rPr>
          <w:rFonts w:ascii="Times New Roman" w:hAnsi="Times New Roman" w:cs="Times New Roman"/>
          <w:sz w:val="24"/>
          <w:szCs w:val="24"/>
        </w:rPr>
        <w:t xml:space="preserve"> [</w:t>
      </w:r>
      <w:r w:rsidR="00512BEE">
        <w:rPr>
          <w:rFonts w:ascii="Times New Roman" w:hAnsi="Times New Roman" w:cs="Times New Roman"/>
          <w:sz w:val="24"/>
          <w:szCs w:val="24"/>
        </w:rPr>
        <w:t>12</w:t>
      </w:r>
      <w:r w:rsidRPr="00BC63B5">
        <w:rPr>
          <w:rFonts w:ascii="Times New Roman" w:hAnsi="Times New Roman" w:cs="Times New Roman"/>
          <w:sz w:val="24"/>
          <w:szCs w:val="24"/>
        </w:rPr>
        <w:t xml:space="preserve">], до організаційно-педагогічних умов проходження </w:t>
      </w:r>
      <w:r w:rsidRPr="00BC63B5">
        <w:rPr>
          <w:rFonts w:ascii="Times New Roman" w:hAnsi="Times New Roman" w:cs="Times New Roman"/>
          <w:sz w:val="24"/>
          <w:szCs w:val="24"/>
        </w:rPr>
        <w:lastRenderedPageBreak/>
        <w:t>практики студентами відносять: встановлення партнерських взаємин між ВНЗ і закладами соціальної сфери як базами проходження практики і потенційними роботодавцями; співпраця із супервізорами – працівниками закладів – баз практик, що працюють зі студентами; забезпечення неперервності практичного компоненту професійної підготовки протягом усього періоду навчання студентів; різноманітність і поступове ускладнення змісту і форм практичної підготовки; навчальний і дослідницький характер завдань і змісту практичної підготовки; створення студентам умов і можливостей для навчання під час практики, оволодіння новими знаннями і технологіями соціальної роботи, апробації своїх ідей та ініціатив.</w:t>
      </w:r>
    </w:p>
    <w:p w:rsidR="00BC63B5" w:rsidRPr="00BC63B5" w:rsidRDefault="00BC63B5" w:rsidP="00BC63B5">
      <w:pPr>
        <w:autoSpaceDE w:val="0"/>
        <w:autoSpaceDN w:val="0"/>
        <w:adjustRightInd w:val="0"/>
        <w:spacing w:after="0" w:line="360" w:lineRule="auto"/>
        <w:ind w:firstLine="709"/>
        <w:jc w:val="both"/>
        <w:rPr>
          <w:rFonts w:ascii="Times New Roman" w:hAnsi="Times New Roman" w:cs="Times New Roman"/>
          <w:sz w:val="24"/>
          <w:szCs w:val="24"/>
        </w:rPr>
      </w:pPr>
      <w:r w:rsidRPr="00BC63B5">
        <w:rPr>
          <w:rFonts w:ascii="Times New Roman" w:hAnsi="Times New Roman" w:cs="Times New Roman"/>
          <w:sz w:val="24"/>
          <w:szCs w:val="24"/>
        </w:rPr>
        <w:t>З теоретичної і практичної точки зору цікавим є дисертаційне дослідження Н. Ларіонової</w:t>
      </w:r>
      <w:r w:rsidR="005C3FF5">
        <w:rPr>
          <w:rFonts w:ascii="Times New Roman" w:hAnsi="Times New Roman" w:cs="Times New Roman"/>
          <w:sz w:val="24"/>
          <w:szCs w:val="24"/>
        </w:rPr>
        <w:t xml:space="preserve"> [</w:t>
      </w:r>
      <w:r w:rsidR="00512BEE">
        <w:rPr>
          <w:rFonts w:ascii="Times New Roman" w:hAnsi="Times New Roman" w:cs="Times New Roman"/>
          <w:sz w:val="24"/>
          <w:szCs w:val="24"/>
        </w:rPr>
        <w:t>13</w:t>
      </w:r>
      <w:r w:rsidR="005C3FF5">
        <w:rPr>
          <w:rFonts w:ascii="Times New Roman" w:hAnsi="Times New Roman" w:cs="Times New Roman"/>
          <w:sz w:val="24"/>
          <w:szCs w:val="24"/>
        </w:rPr>
        <w:t>]</w:t>
      </w:r>
      <w:r w:rsidRPr="00BC63B5">
        <w:rPr>
          <w:rFonts w:ascii="Times New Roman" w:hAnsi="Times New Roman" w:cs="Times New Roman"/>
          <w:sz w:val="24"/>
          <w:szCs w:val="24"/>
        </w:rPr>
        <w:t xml:space="preserve"> з питань формування професійної готовності майбутніх соціальних педагогів у процесі навчальних практик. З огляду на спорідненість спеціальностей «Соціальна педагогіка» і «Соціальна робота», слушними є підходи до практичної підготовки фахівців соціальної сфери, обґрунтовані на засадах системного підходу: 1) головною метою практики є підготовка фахівців, які здатні до творення не тільки особистісно, але й суспільно значимих продуктів діяльності (зміни</w:t>
      </w:r>
      <w:r w:rsidR="0052419A">
        <w:rPr>
          <w:rFonts w:ascii="Times New Roman" w:hAnsi="Times New Roman" w:cs="Times New Roman"/>
          <w:sz w:val="24"/>
          <w:szCs w:val="24"/>
        </w:rPr>
        <w:t>/</w:t>
      </w:r>
      <w:proofErr w:type="spellStart"/>
      <w:r w:rsidRPr="00BC63B5">
        <w:rPr>
          <w:rFonts w:ascii="Times New Roman" w:hAnsi="Times New Roman" w:cs="Times New Roman"/>
          <w:sz w:val="24"/>
          <w:szCs w:val="24"/>
        </w:rPr>
        <w:t>самозміни</w:t>
      </w:r>
      <w:proofErr w:type="spellEnd"/>
      <w:r w:rsidRPr="00BC63B5">
        <w:rPr>
          <w:rFonts w:ascii="Times New Roman" w:hAnsi="Times New Roman" w:cs="Times New Roman"/>
          <w:sz w:val="24"/>
          <w:szCs w:val="24"/>
        </w:rPr>
        <w:t xml:space="preserve">) індивідів, груп, </w:t>
      </w:r>
      <w:proofErr w:type="spellStart"/>
      <w:r w:rsidRPr="00BC63B5">
        <w:rPr>
          <w:rFonts w:ascii="Times New Roman" w:hAnsi="Times New Roman" w:cs="Times New Roman"/>
          <w:sz w:val="24"/>
          <w:szCs w:val="24"/>
        </w:rPr>
        <w:t>спільностей</w:t>
      </w:r>
      <w:proofErr w:type="spellEnd"/>
      <w:r w:rsidRPr="00BC63B5">
        <w:rPr>
          <w:rFonts w:ascii="Times New Roman" w:hAnsi="Times New Roman" w:cs="Times New Roman"/>
          <w:sz w:val="24"/>
          <w:szCs w:val="24"/>
        </w:rPr>
        <w:t xml:space="preserve">, систем соціальних </w:t>
      </w:r>
      <w:proofErr w:type="spellStart"/>
      <w:r w:rsidRPr="00BC63B5">
        <w:rPr>
          <w:rFonts w:ascii="Times New Roman" w:hAnsi="Times New Roman" w:cs="Times New Roman"/>
          <w:sz w:val="24"/>
          <w:szCs w:val="24"/>
        </w:rPr>
        <w:t>зв’язків</w:t>
      </w:r>
      <w:proofErr w:type="spellEnd"/>
      <w:r w:rsidRPr="00BC63B5">
        <w:rPr>
          <w:rFonts w:ascii="Times New Roman" w:hAnsi="Times New Roman" w:cs="Times New Roman"/>
          <w:sz w:val="24"/>
          <w:szCs w:val="24"/>
        </w:rPr>
        <w:t xml:space="preserve"> і взаємодій різного рівня), уміють знаходити продуктивні рішення різноманітних і багаторівневих соціальних проблем й ефективні способи їхньої профілактики, готові до активного впливу на розвиток професійної діяльності й професійної спільноти, здатні брати на себе соціальні й етичні зобов’язання в контексті професії, гарантуючи результат, очікуваний суспільством, на основі сформованої професійної готовності; 2) провідним елементом змістовного компонента практики є навчально-професійна діяльність студентів, яка відрізняється умовами (реальна професійна дійсність, що забезпечує інтеграцію освітнього й професійного середовища), змістом, творчим характером, місцем в особистісному формуванні спеціаліста (оптимізація та гармонізація процесів професійної соціалізації й професійної індивідуалізації); 3) діяльнісний компонент практики характеризується суб’єкт-суб’єктною взаємодією викладача й студента, активним опануванням студентом керівною, координуючою, спрямовуючою ролями;4) управління практикою передбачає створення таких зовнішніх умов, що оптимізують і спрямовують саморозвиток професіонала, в основі якого є актуалізація студентом </w:t>
      </w:r>
      <w:proofErr w:type="spellStart"/>
      <w:r w:rsidRPr="00BC63B5">
        <w:rPr>
          <w:rFonts w:ascii="Times New Roman" w:hAnsi="Times New Roman" w:cs="Times New Roman"/>
          <w:sz w:val="24"/>
          <w:szCs w:val="24"/>
        </w:rPr>
        <w:t>субʼєктної</w:t>
      </w:r>
      <w:proofErr w:type="spellEnd"/>
      <w:r w:rsidRPr="00BC63B5">
        <w:rPr>
          <w:rFonts w:ascii="Times New Roman" w:hAnsi="Times New Roman" w:cs="Times New Roman"/>
          <w:sz w:val="24"/>
          <w:szCs w:val="24"/>
        </w:rPr>
        <w:t xml:space="preserve"> позиції в освітньому процесі, осмислення ним професійної дійсності з позиції «Я – діяч», професійне самовизначення як резул</w:t>
      </w:r>
      <w:r w:rsidR="005C3FF5">
        <w:rPr>
          <w:rFonts w:ascii="Times New Roman" w:hAnsi="Times New Roman" w:cs="Times New Roman"/>
          <w:sz w:val="24"/>
          <w:szCs w:val="24"/>
        </w:rPr>
        <w:t>ьтат рефлексивної діяльності</w:t>
      </w:r>
      <w:r w:rsidRPr="00BC63B5">
        <w:rPr>
          <w:rFonts w:ascii="Times New Roman" w:hAnsi="Times New Roman" w:cs="Times New Roman"/>
          <w:sz w:val="24"/>
          <w:szCs w:val="24"/>
        </w:rPr>
        <w:t>.</w:t>
      </w:r>
    </w:p>
    <w:p w:rsidR="00AD08AE" w:rsidRDefault="0042775E" w:rsidP="0042775E">
      <w:pPr>
        <w:autoSpaceDE w:val="0"/>
        <w:autoSpaceDN w:val="0"/>
        <w:adjustRightInd w:val="0"/>
        <w:spacing w:after="0" w:line="360" w:lineRule="auto"/>
        <w:ind w:firstLine="709"/>
        <w:jc w:val="both"/>
        <w:rPr>
          <w:rFonts w:ascii="Times New Roman" w:hAnsi="Times New Roman" w:cs="Times New Roman"/>
          <w:sz w:val="24"/>
          <w:szCs w:val="24"/>
        </w:rPr>
      </w:pPr>
      <w:r w:rsidRPr="00BC63B5">
        <w:rPr>
          <w:rFonts w:ascii="Times New Roman" w:hAnsi="Times New Roman" w:cs="Times New Roman"/>
          <w:sz w:val="24"/>
          <w:szCs w:val="24"/>
        </w:rPr>
        <w:t xml:space="preserve">Таким чином, забезпечення якісної підготовки соціальних працівників поєднує філософські, </w:t>
      </w:r>
      <w:proofErr w:type="spellStart"/>
      <w:r w:rsidRPr="00BC63B5">
        <w:rPr>
          <w:rFonts w:ascii="Times New Roman" w:hAnsi="Times New Roman" w:cs="Times New Roman"/>
          <w:sz w:val="24"/>
          <w:szCs w:val="24"/>
        </w:rPr>
        <w:t>загальнопедагогічні</w:t>
      </w:r>
      <w:proofErr w:type="spellEnd"/>
      <w:r w:rsidRPr="00BC63B5">
        <w:rPr>
          <w:rFonts w:ascii="Times New Roman" w:hAnsi="Times New Roman" w:cs="Times New Roman"/>
          <w:sz w:val="24"/>
          <w:szCs w:val="24"/>
        </w:rPr>
        <w:t xml:space="preserve"> концепції та прикладні, технологічні аспекти. При цьому все це відбувається в Україні у мінливому контексті непослідовних змін у вищій школі і </w:t>
      </w:r>
      <w:r w:rsidRPr="00BC63B5">
        <w:rPr>
          <w:rFonts w:ascii="Times New Roman" w:hAnsi="Times New Roman" w:cs="Times New Roman"/>
          <w:sz w:val="24"/>
          <w:szCs w:val="24"/>
        </w:rPr>
        <w:lastRenderedPageBreak/>
        <w:t xml:space="preserve">недостатній розвиненості практичної соціальної роботи як </w:t>
      </w:r>
      <w:r w:rsidR="002335D1" w:rsidRPr="009E7F82">
        <w:rPr>
          <w:rFonts w:ascii="Times New Roman" w:hAnsi="Times New Roman" w:cs="Times New Roman"/>
          <w:sz w:val="24"/>
          <w:szCs w:val="24"/>
        </w:rPr>
        <w:t>фаху [</w:t>
      </w:r>
      <w:r w:rsidR="0052419A">
        <w:rPr>
          <w:rFonts w:ascii="Times New Roman" w:hAnsi="Times New Roman" w:cs="Times New Roman"/>
          <w:sz w:val="24"/>
          <w:szCs w:val="24"/>
        </w:rPr>
        <w:t>14</w:t>
      </w:r>
      <w:r w:rsidR="002335D1" w:rsidRPr="009E7F82">
        <w:rPr>
          <w:rFonts w:ascii="Times New Roman" w:hAnsi="Times New Roman" w:cs="Times New Roman"/>
          <w:sz w:val="24"/>
          <w:szCs w:val="24"/>
        </w:rPr>
        <w:t>], а</w:t>
      </w:r>
      <w:r w:rsidR="002335D1">
        <w:rPr>
          <w:rFonts w:ascii="Times New Roman" w:hAnsi="Times New Roman" w:cs="Times New Roman"/>
          <w:sz w:val="24"/>
          <w:szCs w:val="24"/>
        </w:rPr>
        <w:t xml:space="preserve"> також трансформації загальних уявлень щодо соціальної роботи як фаху</w:t>
      </w:r>
      <w:r w:rsidR="00E52DEA">
        <w:rPr>
          <w:rFonts w:ascii="Times New Roman" w:hAnsi="Times New Roman" w:cs="Times New Roman"/>
          <w:sz w:val="24"/>
          <w:szCs w:val="24"/>
        </w:rPr>
        <w:t xml:space="preserve"> </w:t>
      </w:r>
      <w:r w:rsidR="00E52DEA" w:rsidRPr="00E52DEA">
        <w:rPr>
          <w:rFonts w:ascii="Times New Roman" w:hAnsi="Times New Roman" w:cs="Times New Roman"/>
          <w:sz w:val="24"/>
          <w:szCs w:val="24"/>
        </w:rPr>
        <w:t>[</w:t>
      </w:r>
      <w:r w:rsidR="0052419A">
        <w:rPr>
          <w:rFonts w:ascii="Times New Roman" w:hAnsi="Times New Roman" w:cs="Times New Roman"/>
          <w:sz w:val="24"/>
          <w:szCs w:val="24"/>
        </w:rPr>
        <w:t>15</w:t>
      </w:r>
      <w:r w:rsidR="00E52DEA" w:rsidRPr="00E52DEA">
        <w:rPr>
          <w:rFonts w:ascii="Times New Roman" w:hAnsi="Times New Roman" w:cs="Times New Roman"/>
          <w:sz w:val="24"/>
          <w:szCs w:val="24"/>
        </w:rPr>
        <w:t>]</w:t>
      </w:r>
      <w:r w:rsidR="002335D1">
        <w:rPr>
          <w:rFonts w:ascii="Times New Roman" w:hAnsi="Times New Roman" w:cs="Times New Roman"/>
          <w:sz w:val="24"/>
          <w:szCs w:val="24"/>
        </w:rPr>
        <w:t>, що знайшло відображення в останніх глобальних стандартах із соціальної роботи.</w:t>
      </w:r>
    </w:p>
    <w:p w:rsidR="00BC63B5" w:rsidRPr="00BC63B5" w:rsidRDefault="00BC63B5" w:rsidP="00BC63B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sz w:val="24"/>
          <w:szCs w:val="24"/>
        </w:rPr>
        <w:t>Ми виходили з того, що</w:t>
      </w:r>
      <w:r w:rsidRPr="00AF149E">
        <w:rPr>
          <w:rFonts w:ascii="Times New Roman" w:hAnsi="Times New Roman"/>
          <w:sz w:val="24"/>
          <w:szCs w:val="24"/>
        </w:rPr>
        <w:t xml:space="preserve"> у процесі підготовки майбутніх соціальних працівників ключовими є завдання зі створення освітнього середовища для формування професійних </w:t>
      </w:r>
      <w:proofErr w:type="spellStart"/>
      <w:r w:rsidRPr="00AF149E">
        <w:rPr>
          <w:rFonts w:ascii="Times New Roman" w:hAnsi="Times New Roman"/>
          <w:sz w:val="24"/>
          <w:szCs w:val="24"/>
        </w:rPr>
        <w:t>компетентностей</w:t>
      </w:r>
      <w:proofErr w:type="spellEnd"/>
      <w:r w:rsidRPr="00AF149E">
        <w:rPr>
          <w:rFonts w:ascii="Times New Roman" w:hAnsi="Times New Roman"/>
          <w:sz w:val="24"/>
          <w:szCs w:val="24"/>
        </w:rPr>
        <w:t xml:space="preserve"> фахівця, посилення інтеграції теоретичних знань і практичної підготовки, усвідомлення значимості соціальної роботи, а </w:t>
      </w:r>
      <w:r w:rsidRPr="005C3FF5">
        <w:rPr>
          <w:rFonts w:ascii="Times New Roman" w:hAnsi="Times New Roman"/>
          <w:sz w:val="24"/>
          <w:szCs w:val="24"/>
        </w:rPr>
        <w:t xml:space="preserve">саме – ролі соціального працівника як суб’єкта реалізації сучасної соціальної політики України. </w:t>
      </w:r>
      <w:r w:rsidRPr="005C3FF5">
        <w:rPr>
          <w:rFonts w:ascii="Times New Roman" w:hAnsi="Times New Roman" w:cs="Times New Roman"/>
          <w:sz w:val="24"/>
          <w:szCs w:val="24"/>
        </w:rPr>
        <w:t xml:space="preserve">З огляду на означене вище обрано </w:t>
      </w:r>
      <w:r w:rsidRPr="005C3FF5">
        <w:rPr>
          <w:rFonts w:ascii="Times New Roman" w:hAnsi="Times New Roman" w:cs="Times New Roman"/>
          <w:b/>
          <w:sz w:val="24"/>
          <w:szCs w:val="24"/>
        </w:rPr>
        <w:t>мету статті</w:t>
      </w:r>
      <w:r w:rsidRPr="005C3FF5">
        <w:rPr>
          <w:rFonts w:ascii="Times New Roman" w:hAnsi="Times New Roman" w:cs="Times New Roman"/>
          <w:sz w:val="24"/>
          <w:szCs w:val="24"/>
        </w:rPr>
        <w:t>, яка полягає у виявленні та обґрунтуванні складових процесу забезпечення якості професійної підготовки фахівців соціальної сфери</w:t>
      </w:r>
      <w:r w:rsidR="00990AE9" w:rsidRPr="005C3FF5">
        <w:rPr>
          <w:rFonts w:ascii="Times New Roman" w:hAnsi="Times New Roman" w:cs="Times New Roman"/>
          <w:sz w:val="24"/>
          <w:szCs w:val="24"/>
        </w:rPr>
        <w:t xml:space="preserve"> і</w:t>
      </w:r>
      <w:r w:rsidRPr="005C3FF5">
        <w:rPr>
          <w:rFonts w:ascii="Times New Roman" w:hAnsi="Times New Roman" w:cs="Times New Roman"/>
          <w:sz w:val="24"/>
          <w:szCs w:val="24"/>
        </w:rPr>
        <w:t xml:space="preserve"> </w:t>
      </w:r>
      <w:r w:rsidR="00990AE9" w:rsidRPr="005C3FF5">
        <w:rPr>
          <w:rFonts w:ascii="Times New Roman" w:hAnsi="Times New Roman" w:cs="Times New Roman"/>
          <w:sz w:val="24"/>
          <w:szCs w:val="24"/>
        </w:rPr>
        <w:t>вивчення</w:t>
      </w:r>
      <w:r w:rsidRPr="005C3FF5">
        <w:rPr>
          <w:rFonts w:ascii="Times New Roman" w:hAnsi="Times New Roman" w:cs="Times New Roman"/>
          <w:sz w:val="24"/>
          <w:szCs w:val="24"/>
        </w:rPr>
        <w:t xml:space="preserve"> </w:t>
      </w:r>
      <w:r w:rsidR="00990AE9" w:rsidRPr="005C3FF5">
        <w:rPr>
          <w:rFonts w:ascii="Times New Roman" w:hAnsi="Times New Roman" w:cs="Times New Roman"/>
          <w:sz w:val="24"/>
          <w:szCs w:val="24"/>
        </w:rPr>
        <w:t>механізму забезпечення</w:t>
      </w:r>
      <w:r w:rsidRPr="005C3FF5">
        <w:rPr>
          <w:rFonts w:ascii="Times New Roman" w:hAnsi="Times New Roman" w:cs="Times New Roman"/>
          <w:sz w:val="24"/>
          <w:szCs w:val="24"/>
        </w:rPr>
        <w:t xml:space="preserve"> якості наданн</w:t>
      </w:r>
      <w:r w:rsidR="00990AE9" w:rsidRPr="005C3FF5">
        <w:rPr>
          <w:rFonts w:ascii="Times New Roman" w:hAnsi="Times New Roman" w:cs="Times New Roman"/>
          <w:sz w:val="24"/>
          <w:szCs w:val="24"/>
        </w:rPr>
        <w:t>я освітніх послуг у цій галуззі в Уманському державному педагогічному університеті імені Павла Тичини.</w:t>
      </w:r>
    </w:p>
    <w:p w:rsidR="00BC63B5" w:rsidRPr="002E536F" w:rsidRDefault="00BC63B5" w:rsidP="0042775E">
      <w:pPr>
        <w:autoSpaceDE w:val="0"/>
        <w:autoSpaceDN w:val="0"/>
        <w:adjustRightInd w:val="0"/>
        <w:spacing w:after="0" w:line="360" w:lineRule="auto"/>
        <w:ind w:firstLine="709"/>
        <w:jc w:val="both"/>
        <w:rPr>
          <w:rFonts w:ascii="Times New Roman" w:hAnsi="Times New Roman" w:cs="Times New Roman"/>
          <w:sz w:val="24"/>
          <w:szCs w:val="24"/>
        </w:rPr>
      </w:pPr>
      <w:r w:rsidRPr="002E536F">
        <w:rPr>
          <w:rFonts w:ascii="Times New Roman" w:hAnsi="Times New Roman" w:cs="Times New Roman"/>
          <w:b/>
          <w:color w:val="0070C0"/>
          <w:sz w:val="28"/>
          <w:szCs w:val="24"/>
        </w:rPr>
        <w:t xml:space="preserve">Методологія роботи. </w:t>
      </w:r>
      <w:r w:rsidRPr="00990AE9">
        <w:rPr>
          <w:rFonts w:ascii="Times New Roman" w:hAnsi="Times New Roman" w:cs="Times New Roman"/>
          <w:sz w:val="24"/>
          <w:szCs w:val="24"/>
        </w:rPr>
        <w:t>У</w:t>
      </w:r>
      <w:r w:rsidRPr="002E536F">
        <w:rPr>
          <w:rFonts w:ascii="Times New Roman" w:hAnsi="Times New Roman" w:cs="Times New Roman"/>
          <w:sz w:val="28"/>
          <w:szCs w:val="24"/>
        </w:rPr>
        <w:t xml:space="preserve"> </w:t>
      </w:r>
      <w:r w:rsidRPr="002E536F">
        <w:rPr>
          <w:rFonts w:ascii="Times New Roman" w:hAnsi="Times New Roman" w:cs="Times New Roman"/>
          <w:sz w:val="24"/>
          <w:szCs w:val="24"/>
        </w:rPr>
        <w:t>цій роботі використано низку методів дослідження. По-перше, ми звернулись до чинного українського законодавства та практики розробки галузевих стандартів щодо підготовки соціальних працівників як інструменту забезпечення якості вищої освіти.</w:t>
      </w:r>
    </w:p>
    <w:p w:rsidR="00BC63B5" w:rsidRPr="002E536F" w:rsidRDefault="00BC63B5" w:rsidP="0042775E">
      <w:pPr>
        <w:autoSpaceDE w:val="0"/>
        <w:autoSpaceDN w:val="0"/>
        <w:adjustRightInd w:val="0"/>
        <w:spacing w:after="0" w:line="360" w:lineRule="auto"/>
        <w:ind w:firstLine="709"/>
        <w:jc w:val="both"/>
        <w:rPr>
          <w:rFonts w:ascii="Times New Roman" w:hAnsi="Times New Roman" w:cs="Times New Roman"/>
          <w:sz w:val="24"/>
          <w:szCs w:val="24"/>
        </w:rPr>
      </w:pPr>
      <w:r w:rsidRPr="002E536F">
        <w:rPr>
          <w:rFonts w:ascii="Times New Roman" w:hAnsi="Times New Roman" w:cs="Times New Roman"/>
          <w:sz w:val="24"/>
          <w:szCs w:val="24"/>
        </w:rPr>
        <w:t xml:space="preserve">По-друге, ми проаналізували власний досвід організації теоретичного та практичного навчання для студентів факультету соціальної та психологічної освіти Уманського державного </w:t>
      </w:r>
      <w:r w:rsidR="002E536F" w:rsidRPr="002E536F">
        <w:rPr>
          <w:rFonts w:ascii="Times New Roman" w:hAnsi="Times New Roman" w:cs="Times New Roman"/>
          <w:sz w:val="24"/>
          <w:szCs w:val="24"/>
        </w:rPr>
        <w:t xml:space="preserve">педагогічного </w:t>
      </w:r>
      <w:r w:rsidRPr="002E536F">
        <w:rPr>
          <w:rFonts w:ascii="Times New Roman" w:hAnsi="Times New Roman" w:cs="Times New Roman"/>
          <w:sz w:val="24"/>
          <w:szCs w:val="24"/>
        </w:rPr>
        <w:t>університету</w:t>
      </w:r>
      <w:r w:rsidR="002E536F" w:rsidRPr="002E536F">
        <w:rPr>
          <w:rFonts w:ascii="Times New Roman" w:hAnsi="Times New Roman" w:cs="Times New Roman"/>
          <w:sz w:val="24"/>
          <w:szCs w:val="24"/>
        </w:rPr>
        <w:t xml:space="preserve"> (УДПУ)</w:t>
      </w:r>
      <w:r w:rsidRPr="002E536F">
        <w:rPr>
          <w:rFonts w:ascii="Times New Roman" w:hAnsi="Times New Roman" w:cs="Times New Roman"/>
          <w:sz w:val="24"/>
          <w:szCs w:val="24"/>
        </w:rPr>
        <w:t xml:space="preserve"> імені Павла Тичини, зміст підготовки майбутніх соціальних працівників. Для цього ми застосували системний підхід як сукупність взаємопов’язаних компонентів професійної освітньої діяльності, що у єдності забезпечують відповідний результат</w:t>
      </w:r>
      <w:r w:rsidR="00E6389B" w:rsidRPr="00E6389B">
        <w:rPr>
          <w:rFonts w:ascii="Times New Roman" w:hAnsi="Times New Roman" w:cs="Times New Roman"/>
          <w:sz w:val="24"/>
          <w:szCs w:val="24"/>
        </w:rPr>
        <w:t xml:space="preserve"> [</w:t>
      </w:r>
      <w:r w:rsidR="0052419A">
        <w:rPr>
          <w:rFonts w:ascii="Times New Roman" w:hAnsi="Times New Roman" w:cs="Times New Roman"/>
          <w:sz w:val="24"/>
          <w:szCs w:val="24"/>
        </w:rPr>
        <w:t>16</w:t>
      </w:r>
      <w:r w:rsidR="00E6389B" w:rsidRPr="00E6389B">
        <w:rPr>
          <w:rFonts w:ascii="Times New Roman" w:hAnsi="Times New Roman" w:cs="Times New Roman"/>
          <w:sz w:val="24"/>
          <w:szCs w:val="24"/>
        </w:rPr>
        <w:t>]</w:t>
      </w:r>
      <w:r w:rsidRPr="002E536F">
        <w:rPr>
          <w:rFonts w:ascii="Times New Roman" w:hAnsi="Times New Roman" w:cs="Times New Roman"/>
          <w:sz w:val="24"/>
          <w:szCs w:val="24"/>
        </w:rPr>
        <w:t>.</w:t>
      </w:r>
    </w:p>
    <w:p w:rsidR="002E536F" w:rsidRPr="002E536F" w:rsidRDefault="002E536F" w:rsidP="002E536F">
      <w:pPr>
        <w:autoSpaceDE w:val="0"/>
        <w:autoSpaceDN w:val="0"/>
        <w:adjustRightInd w:val="0"/>
        <w:spacing w:after="0" w:line="360" w:lineRule="auto"/>
        <w:ind w:firstLine="709"/>
        <w:jc w:val="both"/>
        <w:rPr>
          <w:rFonts w:ascii="Times New Roman" w:hAnsi="Times New Roman" w:cs="Times New Roman"/>
          <w:sz w:val="24"/>
          <w:szCs w:val="24"/>
        </w:rPr>
      </w:pPr>
      <w:r w:rsidRPr="002E536F">
        <w:rPr>
          <w:rFonts w:ascii="Times New Roman" w:hAnsi="Times New Roman" w:cs="Times New Roman"/>
          <w:sz w:val="24"/>
          <w:szCs w:val="24"/>
        </w:rPr>
        <w:t xml:space="preserve">По-третє, ми визначили  </w:t>
      </w:r>
      <w:r w:rsidR="00BC63B5" w:rsidRPr="002E536F">
        <w:rPr>
          <w:rFonts w:ascii="Times New Roman" w:hAnsi="Times New Roman" w:cs="Times New Roman"/>
          <w:sz w:val="24"/>
          <w:szCs w:val="24"/>
        </w:rPr>
        <w:t>ставлення студентів – майбутніх соціальних працівників, до якості освітніх послуг, які вони отримують в УДПУ</w:t>
      </w:r>
      <w:r w:rsidRPr="002E536F">
        <w:rPr>
          <w:rFonts w:ascii="Times New Roman" w:hAnsi="Times New Roman" w:cs="Times New Roman"/>
          <w:sz w:val="24"/>
          <w:szCs w:val="24"/>
        </w:rPr>
        <w:t>.  Для цього була використана методика вимірювання якості у сфері послуг, яка для сфери освіти отримала назву «</w:t>
      </w:r>
      <w:proofErr w:type="spellStart"/>
      <w:r w:rsidRPr="002E536F">
        <w:rPr>
          <w:rFonts w:ascii="Times New Roman" w:hAnsi="Times New Roman" w:cs="Times New Roman"/>
          <w:sz w:val="24"/>
          <w:szCs w:val="24"/>
        </w:rPr>
        <w:t>Качобрус</w:t>
      </w:r>
      <w:proofErr w:type="spellEnd"/>
      <w:r w:rsidRPr="002E536F">
        <w:rPr>
          <w:rFonts w:ascii="Times New Roman" w:hAnsi="Times New Roman" w:cs="Times New Roman"/>
          <w:sz w:val="24"/>
          <w:szCs w:val="24"/>
        </w:rPr>
        <w:t>»</w:t>
      </w:r>
      <w:r w:rsidR="00512BEE">
        <w:rPr>
          <w:rFonts w:ascii="Times New Roman" w:hAnsi="Times New Roman" w:cs="Times New Roman"/>
          <w:sz w:val="24"/>
          <w:szCs w:val="24"/>
        </w:rPr>
        <w:t xml:space="preserve"> (від рос. «</w:t>
      </w:r>
      <w:proofErr w:type="spellStart"/>
      <w:r w:rsidR="00512BEE">
        <w:rPr>
          <w:rFonts w:ascii="Times New Roman" w:hAnsi="Times New Roman" w:cs="Times New Roman"/>
          <w:sz w:val="24"/>
          <w:szCs w:val="24"/>
        </w:rPr>
        <w:t>КАЧество</w:t>
      </w:r>
      <w:proofErr w:type="spellEnd"/>
      <w:r w:rsidR="00512BEE">
        <w:rPr>
          <w:rFonts w:ascii="Times New Roman" w:hAnsi="Times New Roman" w:cs="Times New Roman"/>
          <w:sz w:val="24"/>
          <w:szCs w:val="24"/>
        </w:rPr>
        <w:t xml:space="preserve"> </w:t>
      </w:r>
      <w:proofErr w:type="spellStart"/>
      <w:r w:rsidR="00512BEE">
        <w:rPr>
          <w:rFonts w:ascii="Times New Roman" w:hAnsi="Times New Roman" w:cs="Times New Roman"/>
          <w:sz w:val="24"/>
          <w:szCs w:val="24"/>
        </w:rPr>
        <w:t>ОБРазовательной</w:t>
      </w:r>
      <w:proofErr w:type="spellEnd"/>
      <w:r w:rsidR="00512BEE">
        <w:rPr>
          <w:rFonts w:ascii="Times New Roman" w:hAnsi="Times New Roman" w:cs="Times New Roman"/>
          <w:sz w:val="24"/>
          <w:szCs w:val="24"/>
        </w:rPr>
        <w:t xml:space="preserve"> </w:t>
      </w:r>
      <w:proofErr w:type="spellStart"/>
      <w:r w:rsidR="00512BEE">
        <w:rPr>
          <w:rFonts w:ascii="Times New Roman" w:hAnsi="Times New Roman" w:cs="Times New Roman"/>
          <w:sz w:val="24"/>
          <w:szCs w:val="24"/>
        </w:rPr>
        <w:t>УСлуги</w:t>
      </w:r>
      <w:proofErr w:type="spellEnd"/>
      <w:r w:rsidR="00512BEE">
        <w:rPr>
          <w:rFonts w:ascii="Times New Roman" w:hAnsi="Times New Roman" w:cs="Times New Roman"/>
          <w:sz w:val="24"/>
          <w:szCs w:val="24"/>
        </w:rPr>
        <w:t>»)</w:t>
      </w:r>
      <w:r w:rsidRPr="002E536F">
        <w:rPr>
          <w:rFonts w:ascii="Times New Roman" w:hAnsi="Times New Roman" w:cs="Times New Roman"/>
          <w:sz w:val="24"/>
          <w:szCs w:val="24"/>
        </w:rPr>
        <w:t xml:space="preserve"> [</w:t>
      </w:r>
      <w:r w:rsidR="0052419A">
        <w:rPr>
          <w:rFonts w:ascii="Times New Roman" w:hAnsi="Times New Roman" w:cs="Times New Roman"/>
          <w:sz w:val="24"/>
          <w:szCs w:val="24"/>
        </w:rPr>
        <w:t>17</w:t>
      </w:r>
      <w:r w:rsidRPr="002E536F">
        <w:rPr>
          <w:rFonts w:ascii="Times New Roman" w:hAnsi="Times New Roman" w:cs="Times New Roman"/>
          <w:sz w:val="24"/>
          <w:szCs w:val="24"/>
        </w:rPr>
        <w:t>].</w:t>
      </w:r>
      <w:r w:rsidR="00BC63B5" w:rsidRPr="002E536F">
        <w:rPr>
          <w:rFonts w:ascii="Times New Roman" w:hAnsi="Times New Roman" w:cs="Times New Roman"/>
          <w:sz w:val="24"/>
          <w:szCs w:val="24"/>
        </w:rPr>
        <w:t xml:space="preserve"> До анкети для студентів були </w:t>
      </w:r>
      <w:r w:rsidR="00BC63B5" w:rsidRPr="00882160">
        <w:rPr>
          <w:rFonts w:ascii="Times New Roman" w:hAnsi="Times New Roman" w:cs="Times New Roman"/>
          <w:sz w:val="24"/>
          <w:szCs w:val="24"/>
        </w:rPr>
        <w:t xml:space="preserve">включені два розділи, які містили 18 питань-стверджень. Питання були представлені у вигляді шкали </w:t>
      </w:r>
      <w:proofErr w:type="spellStart"/>
      <w:r w:rsidR="00BC63B5" w:rsidRPr="00882160">
        <w:rPr>
          <w:rFonts w:ascii="Times New Roman" w:hAnsi="Times New Roman" w:cs="Times New Roman"/>
          <w:sz w:val="24"/>
          <w:szCs w:val="24"/>
        </w:rPr>
        <w:t>Лайкерта</w:t>
      </w:r>
      <w:proofErr w:type="spellEnd"/>
      <w:r w:rsidR="00BC63B5" w:rsidRPr="00882160">
        <w:rPr>
          <w:rFonts w:ascii="Times New Roman" w:hAnsi="Times New Roman" w:cs="Times New Roman"/>
          <w:sz w:val="24"/>
          <w:szCs w:val="24"/>
        </w:rPr>
        <w:t>, у відповідях</w:t>
      </w:r>
      <w:r w:rsidR="00BC63B5" w:rsidRPr="002E536F">
        <w:rPr>
          <w:rFonts w:ascii="Times New Roman" w:hAnsi="Times New Roman" w:cs="Times New Roman"/>
          <w:sz w:val="24"/>
          <w:szCs w:val="24"/>
        </w:rPr>
        <w:t xml:space="preserve"> на які студенти формують свої очікування і сприйняття якості освітніх послуг, а також важливість для них запропонован</w:t>
      </w:r>
      <w:r w:rsidRPr="002E536F">
        <w:rPr>
          <w:rFonts w:ascii="Times New Roman" w:hAnsi="Times New Roman" w:cs="Times New Roman"/>
          <w:sz w:val="24"/>
          <w:szCs w:val="24"/>
        </w:rPr>
        <w:t xml:space="preserve">их 18 критеріїв. </w:t>
      </w:r>
      <w:r w:rsidR="00BC63B5" w:rsidRPr="002E536F">
        <w:rPr>
          <w:rFonts w:ascii="Times New Roman" w:hAnsi="Times New Roman" w:cs="Times New Roman"/>
          <w:sz w:val="24"/>
          <w:szCs w:val="24"/>
        </w:rPr>
        <w:t>Для кожного із критеріїв було вирахувано його середнє значення очікування, сприйняття і важливості, що склали рейтинги коефіцієнтів очікування, сприйняття і важливості відповідно.</w:t>
      </w:r>
      <w:r w:rsidRPr="002E536F">
        <w:rPr>
          <w:rFonts w:ascii="Times New Roman" w:hAnsi="Times New Roman" w:cs="Times New Roman"/>
          <w:sz w:val="24"/>
          <w:szCs w:val="24"/>
        </w:rPr>
        <w:t xml:space="preserve"> </w:t>
      </w:r>
      <w:r w:rsidR="00BC63B5" w:rsidRPr="002E536F">
        <w:rPr>
          <w:rFonts w:ascii="Times New Roman" w:hAnsi="Times New Roman" w:cs="Times New Roman"/>
          <w:sz w:val="24"/>
          <w:szCs w:val="24"/>
        </w:rPr>
        <w:t xml:space="preserve">Нульове значення кожного коефіцієнта якості означає </w:t>
      </w:r>
      <w:proofErr w:type="spellStart"/>
      <w:r w:rsidR="00BC63B5" w:rsidRPr="002E536F">
        <w:rPr>
          <w:rFonts w:ascii="Times New Roman" w:hAnsi="Times New Roman" w:cs="Times New Roman"/>
          <w:sz w:val="24"/>
          <w:szCs w:val="24"/>
        </w:rPr>
        <w:t>співпадіння</w:t>
      </w:r>
      <w:proofErr w:type="spellEnd"/>
      <w:r w:rsidR="00BC63B5" w:rsidRPr="002E536F">
        <w:rPr>
          <w:rFonts w:ascii="Times New Roman" w:hAnsi="Times New Roman" w:cs="Times New Roman"/>
          <w:sz w:val="24"/>
          <w:szCs w:val="24"/>
        </w:rPr>
        <w:t xml:space="preserve"> рівня очікування якості і рівня сприйняття якості з цього критерію. Негативні значення вказують на те, що рівень очікувань перевищує рівень сприйняття. Задовільним результатом вважа</w:t>
      </w:r>
      <w:r>
        <w:rPr>
          <w:rFonts w:ascii="Times New Roman" w:hAnsi="Times New Roman" w:cs="Times New Roman"/>
          <w:sz w:val="24"/>
          <w:szCs w:val="24"/>
        </w:rPr>
        <w:t>лись</w:t>
      </w:r>
      <w:r w:rsidR="00BC63B5" w:rsidRPr="002E536F">
        <w:rPr>
          <w:rFonts w:ascii="Times New Roman" w:hAnsi="Times New Roman" w:cs="Times New Roman"/>
          <w:sz w:val="24"/>
          <w:szCs w:val="24"/>
        </w:rPr>
        <w:t xml:space="preserve"> негативні коефіцієнти якості, максимально наближені до нульового значення</w:t>
      </w:r>
      <w:r w:rsidR="00BC63B5" w:rsidRPr="002E536F">
        <w:rPr>
          <w:rFonts w:ascii="Times New Roman" w:hAnsi="Times New Roman" w:cs="Times New Roman"/>
          <w:i/>
          <w:sz w:val="24"/>
          <w:szCs w:val="24"/>
        </w:rPr>
        <w:t>.</w:t>
      </w:r>
      <w:r w:rsidR="00BC63B5" w:rsidRPr="002E536F">
        <w:rPr>
          <w:rFonts w:ascii="Times New Roman" w:hAnsi="Times New Roman" w:cs="Times New Roman"/>
          <w:sz w:val="24"/>
          <w:szCs w:val="24"/>
        </w:rPr>
        <w:t xml:space="preserve"> </w:t>
      </w:r>
    </w:p>
    <w:p w:rsidR="00BC63B5" w:rsidRPr="002E536F" w:rsidRDefault="00BC63B5" w:rsidP="00BC63B5">
      <w:pPr>
        <w:shd w:val="clear" w:color="auto" w:fill="FFFFFF"/>
        <w:spacing w:after="0" w:line="360" w:lineRule="auto"/>
        <w:ind w:firstLine="709"/>
        <w:jc w:val="both"/>
        <w:rPr>
          <w:rFonts w:ascii="Times New Roman" w:hAnsi="Times New Roman" w:cs="Times New Roman"/>
          <w:sz w:val="24"/>
          <w:szCs w:val="24"/>
        </w:rPr>
      </w:pPr>
      <w:r w:rsidRPr="00E6389B">
        <w:rPr>
          <w:rFonts w:ascii="Times New Roman" w:hAnsi="Times New Roman" w:cs="Times New Roman"/>
          <w:sz w:val="24"/>
          <w:szCs w:val="24"/>
        </w:rPr>
        <w:lastRenderedPageBreak/>
        <w:t xml:space="preserve">В анкетуванні взяли участь </w:t>
      </w:r>
      <w:r w:rsidR="002E536F" w:rsidRPr="00E6389B">
        <w:rPr>
          <w:rFonts w:ascii="Times New Roman" w:hAnsi="Times New Roman" w:cs="Times New Roman"/>
          <w:sz w:val="24"/>
          <w:szCs w:val="24"/>
        </w:rPr>
        <w:t xml:space="preserve">18 </w:t>
      </w:r>
      <w:r w:rsidRPr="00E6389B">
        <w:rPr>
          <w:rFonts w:ascii="Times New Roman" w:hAnsi="Times New Roman" w:cs="Times New Roman"/>
          <w:sz w:val="24"/>
          <w:szCs w:val="24"/>
        </w:rPr>
        <w:t>студент</w:t>
      </w:r>
      <w:r w:rsidR="002E536F" w:rsidRPr="00E6389B">
        <w:rPr>
          <w:rFonts w:ascii="Times New Roman" w:hAnsi="Times New Roman" w:cs="Times New Roman"/>
          <w:sz w:val="24"/>
          <w:szCs w:val="24"/>
        </w:rPr>
        <w:t>ів</w:t>
      </w:r>
      <w:r w:rsidRPr="00E6389B">
        <w:rPr>
          <w:rFonts w:ascii="Times New Roman" w:hAnsi="Times New Roman" w:cs="Times New Roman"/>
          <w:sz w:val="24"/>
          <w:szCs w:val="24"/>
        </w:rPr>
        <w:t xml:space="preserve"> </w:t>
      </w:r>
      <w:r w:rsidR="002E536F" w:rsidRPr="00E6389B">
        <w:rPr>
          <w:rFonts w:ascii="Times New Roman" w:hAnsi="Times New Roman" w:cs="Times New Roman"/>
          <w:sz w:val="24"/>
          <w:szCs w:val="24"/>
        </w:rPr>
        <w:t>четвертого</w:t>
      </w:r>
      <w:r w:rsidRPr="00E6389B">
        <w:rPr>
          <w:rFonts w:ascii="Times New Roman" w:hAnsi="Times New Roman" w:cs="Times New Roman"/>
          <w:sz w:val="24"/>
          <w:szCs w:val="24"/>
        </w:rPr>
        <w:t xml:space="preserve"> курсу денної форми навчання</w:t>
      </w:r>
      <w:r w:rsidR="002E536F" w:rsidRPr="00E6389B">
        <w:rPr>
          <w:rFonts w:ascii="Times New Roman" w:hAnsi="Times New Roman" w:cs="Times New Roman"/>
          <w:sz w:val="24"/>
          <w:szCs w:val="24"/>
        </w:rPr>
        <w:t xml:space="preserve"> </w:t>
      </w:r>
      <w:r w:rsidRPr="00E6389B">
        <w:rPr>
          <w:rFonts w:ascii="Times New Roman" w:hAnsi="Times New Roman" w:cs="Times New Roman"/>
          <w:sz w:val="24"/>
          <w:szCs w:val="24"/>
        </w:rPr>
        <w:t xml:space="preserve">факультету соціальної та психологічної освіти </w:t>
      </w:r>
      <w:r w:rsidR="002E536F" w:rsidRPr="00E6389B">
        <w:rPr>
          <w:rFonts w:ascii="Times New Roman" w:hAnsi="Times New Roman" w:cs="Times New Roman"/>
          <w:sz w:val="24"/>
          <w:szCs w:val="24"/>
        </w:rPr>
        <w:t>УДПУ</w:t>
      </w:r>
      <w:r w:rsidRPr="00E6389B">
        <w:rPr>
          <w:rFonts w:ascii="Times New Roman" w:hAnsi="Times New Roman" w:cs="Times New Roman"/>
          <w:sz w:val="24"/>
          <w:szCs w:val="24"/>
        </w:rPr>
        <w:t>, які завершують навчання за освітнім рівнем «бакалавр».</w:t>
      </w:r>
      <w:r w:rsidRPr="002E536F">
        <w:rPr>
          <w:rFonts w:ascii="Times New Roman" w:hAnsi="Times New Roman" w:cs="Times New Roman"/>
          <w:sz w:val="24"/>
          <w:szCs w:val="24"/>
        </w:rPr>
        <w:t xml:space="preserve"> </w:t>
      </w:r>
    </w:p>
    <w:p w:rsidR="00AD08AE" w:rsidRPr="00AF149E" w:rsidRDefault="002E536F" w:rsidP="002E536F">
      <w:pPr>
        <w:autoSpaceDE w:val="0"/>
        <w:autoSpaceDN w:val="0"/>
        <w:adjustRightInd w:val="0"/>
        <w:spacing w:after="0" w:line="360" w:lineRule="auto"/>
        <w:ind w:firstLine="709"/>
        <w:jc w:val="both"/>
        <w:rPr>
          <w:rFonts w:ascii="Times New Roman" w:hAnsi="Times New Roman"/>
          <w:sz w:val="24"/>
          <w:szCs w:val="24"/>
        </w:rPr>
      </w:pPr>
      <w:r w:rsidRPr="002E536F">
        <w:rPr>
          <w:rFonts w:ascii="Times New Roman" w:hAnsi="Times New Roman" w:cs="Times New Roman"/>
          <w:b/>
          <w:color w:val="0070C0"/>
          <w:sz w:val="28"/>
        </w:rPr>
        <w:t>Основні результати дослідження.</w:t>
      </w:r>
      <w:r w:rsidRPr="002E536F">
        <w:rPr>
          <w:rFonts w:ascii="Times New Roman" w:hAnsi="Times New Roman" w:cs="Times New Roman"/>
          <w:sz w:val="28"/>
        </w:rPr>
        <w:t xml:space="preserve"> </w:t>
      </w:r>
      <w:r w:rsidRPr="002E536F">
        <w:rPr>
          <w:rFonts w:ascii="Times New Roman" w:hAnsi="Times New Roman" w:cs="Times New Roman"/>
          <w:b/>
          <w:i/>
          <w:color w:val="002060"/>
          <w:sz w:val="24"/>
        </w:rPr>
        <w:t xml:space="preserve">Нормативні вимоги щодо якості освіти. </w:t>
      </w:r>
      <w:r w:rsidRPr="00AF149E">
        <w:rPr>
          <w:rFonts w:ascii="Times New Roman" w:hAnsi="Times New Roman"/>
          <w:sz w:val="24"/>
          <w:szCs w:val="24"/>
        </w:rPr>
        <w:t xml:space="preserve">Відповідно до основних положень Закону України «Про вищу освіту» (2014) </w:t>
      </w:r>
      <w:r w:rsidRPr="005C3FF5">
        <w:rPr>
          <w:rFonts w:ascii="Times New Roman" w:hAnsi="Times New Roman"/>
          <w:sz w:val="24"/>
          <w:szCs w:val="24"/>
        </w:rPr>
        <w:t>[</w:t>
      </w:r>
      <w:r w:rsidR="0052419A">
        <w:rPr>
          <w:rFonts w:ascii="Times New Roman" w:hAnsi="Times New Roman"/>
          <w:sz w:val="24"/>
          <w:szCs w:val="24"/>
        </w:rPr>
        <w:t>18</w:t>
      </w:r>
      <w:r w:rsidRPr="005C3FF5">
        <w:rPr>
          <w:rFonts w:ascii="Times New Roman" w:hAnsi="Times New Roman"/>
          <w:sz w:val="24"/>
          <w:szCs w:val="24"/>
        </w:rPr>
        <w:t>]</w:t>
      </w:r>
      <w:r>
        <w:rPr>
          <w:rFonts w:ascii="Times New Roman" w:hAnsi="Times New Roman"/>
          <w:sz w:val="24"/>
          <w:szCs w:val="24"/>
        </w:rPr>
        <w:t xml:space="preserve"> </w:t>
      </w:r>
      <w:r w:rsidRPr="00AF149E">
        <w:rPr>
          <w:rFonts w:ascii="Times New Roman" w:hAnsi="Times New Roman"/>
          <w:sz w:val="24"/>
          <w:szCs w:val="24"/>
        </w:rPr>
        <w:t xml:space="preserve">метою вищої освіти є підготовка кваліфікованого фахівця відповідного рівня та профілю, </w:t>
      </w:r>
      <w:proofErr w:type="spellStart"/>
      <w:r w:rsidRPr="00AF149E">
        <w:rPr>
          <w:rFonts w:ascii="Times New Roman" w:hAnsi="Times New Roman"/>
          <w:sz w:val="24"/>
          <w:szCs w:val="24"/>
        </w:rPr>
        <w:t>конкурентноздатного</w:t>
      </w:r>
      <w:proofErr w:type="spellEnd"/>
      <w:r w:rsidRPr="00AF149E">
        <w:rPr>
          <w:rFonts w:ascii="Times New Roman" w:hAnsi="Times New Roman"/>
          <w:sz w:val="24"/>
          <w:szCs w:val="24"/>
        </w:rPr>
        <w:t xml:space="preserve"> на ринку праці, компетентного, який вільно володіє професією та орієнтується в суміжних галузях діяльності, готового до постійного професійного росту, соціальної та професійної мобільності. </w:t>
      </w:r>
      <w:r w:rsidR="00AD08AE" w:rsidRPr="00990AE9">
        <w:rPr>
          <w:rFonts w:ascii="Times New Roman" w:hAnsi="Times New Roman"/>
          <w:sz w:val="24"/>
          <w:szCs w:val="24"/>
        </w:rPr>
        <w:t>Відповідно до Закону якість вищої освіти</w:t>
      </w:r>
      <w:r w:rsidRPr="00990AE9">
        <w:rPr>
          <w:rFonts w:ascii="Times New Roman" w:hAnsi="Times New Roman"/>
          <w:sz w:val="24"/>
          <w:szCs w:val="24"/>
        </w:rPr>
        <w:t xml:space="preserve"> визначається як </w:t>
      </w:r>
      <w:r w:rsidR="00AD08AE" w:rsidRPr="00990AE9">
        <w:rPr>
          <w:rFonts w:ascii="Times New Roman" w:hAnsi="Times New Roman"/>
          <w:sz w:val="24"/>
          <w:szCs w:val="24"/>
        </w:rPr>
        <w:t xml:space="preserve">рівень здобутих особою знань, умінь, навичок, інших </w:t>
      </w:r>
      <w:proofErr w:type="spellStart"/>
      <w:r w:rsidR="00AD08AE" w:rsidRPr="00990AE9">
        <w:rPr>
          <w:rFonts w:ascii="Times New Roman" w:hAnsi="Times New Roman"/>
          <w:sz w:val="24"/>
          <w:szCs w:val="24"/>
        </w:rPr>
        <w:t>компетентностей</w:t>
      </w:r>
      <w:proofErr w:type="spellEnd"/>
      <w:r w:rsidR="00AD08AE" w:rsidRPr="00990AE9">
        <w:rPr>
          <w:rFonts w:ascii="Times New Roman" w:hAnsi="Times New Roman"/>
          <w:sz w:val="24"/>
          <w:szCs w:val="24"/>
        </w:rPr>
        <w:t>, що відображає її компетентність відповідно до стандартів вищої освіти.</w:t>
      </w:r>
      <w:r w:rsidR="00AD08AE" w:rsidRPr="00AF149E">
        <w:rPr>
          <w:rFonts w:ascii="Times New Roman" w:hAnsi="Times New Roman"/>
          <w:sz w:val="24"/>
          <w:szCs w:val="24"/>
        </w:rPr>
        <w:t xml:space="preserve"> </w:t>
      </w:r>
      <w:r w:rsidR="00AD08AE" w:rsidRPr="00AD08AE">
        <w:rPr>
          <w:rFonts w:ascii="Times New Roman" w:hAnsi="Times New Roman"/>
          <w:sz w:val="24"/>
          <w:szCs w:val="24"/>
        </w:rPr>
        <w:t xml:space="preserve">Згідно із </w:t>
      </w:r>
      <w:r w:rsidR="00AD08AE">
        <w:rPr>
          <w:rFonts w:ascii="Times New Roman" w:hAnsi="Times New Roman"/>
          <w:sz w:val="24"/>
          <w:szCs w:val="24"/>
        </w:rPr>
        <w:t xml:space="preserve">чинним </w:t>
      </w:r>
      <w:r w:rsidR="00AD08AE" w:rsidRPr="00AD08AE">
        <w:rPr>
          <w:rFonts w:ascii="Times New Roman" w:hAnsi="Times New Roman"/>
          <w:sz w:val="24"/>
          <w:szCs w:val="24"/>
        </w:rPr>
        <w:t xml:space="preserve">законодавством </w:t>
      </w:r>
      <w:r w:rsidR="00AD08AE">
        <w:rPr>
          <w:rFonts w:ascii="Times New Roman" w:hAnsi="Times New Roman"/>
          <w:sz w:val="24"/>
          <w:szCs w:val="24"/>
        </w:rPr>
        <w:t>с</w:t>
      </w:r>
      <w:r w:rsidR="00AD08AE" w:rsidRPr="00AF149E">
        <w:rPr>
          <w:rFonts w:ascii="Times New Roman" w:hAnsi="Times New Roman"/>
          <w:sz w:val="24"/>
          <w:szCs w:val="24"/>
        </w:rPr>
        <w:t xml:space="preserve">истема забезпечення якості освітньої діяльності та якості вищої освіти передбачає здійснення таких процедур і заходів: </w:t>
      </w:r>
      <w:bookmarkStart w:id="0" w:name="n277"/>
      <w:bookmarkStart w:id="1" w:name="n278"/>
      <w:bookmarkEnd w:id="0"/>
      <w:bookmarkEnd w:id="1"/>
      <w:r w:rsidR="00AD08AE" w:rsidRPr="00AF149E">
        <w:rPr>
          <w:rFonts w:ascii="Times New Roman" w:hAnsi="Times New Roman"/>
          <w:sz w:val="24"/>
          <w:szCs w:val="24"/>
        </w:rPr>
        <w:t xml:space="preserve">здійснення моніторингу та періодичного перегляду освітніх програм; </w:t>
      </w:r>
      <w:bookmarkStart w:id="2" w:name="n279"/>
      <w:bookmarkEnd w:id="2"/>
      <w:r w:rsidR="00AD08AE" w:rsidRPr="00AF149E">
        <w:rPr>
          <w:rFonts w:ascii="Times New Roman" w:hAnsi="Times New Roman"/>
          <w:sz w:val="24"/>
          <w:szCs w:val="24"/>
        </w:rPr>
        <w:t xml:space="preserve">щорічне оцінювання здобувачів вищої освіти, науково-педагогічних і педагогічних працівників вищого навчального закладу; </w:t>
      </w:r>
      <w:bookmarkStart w:id="3" w:name="n280"/>
      <w:bookmarkEnd w:id="3"/>
      <w:r w:rsidR="00AD08AE" w:rsidRPr="00AF149E">
        <w:rPr>
          <w:rFonts w:ascii="Times New Roman" w:hAnsi="Times New Roman"/>
          <w:sz w:val="24"/>
          <w:szCs w:val="24"/>
        </w:rPr>
        <w:t xml:space="preserve">забезпечення підвищення кваліфікації педагогічних, наукових і науково-педагогічних працівників; </w:t>
      </w:r>
      <w:bookmarkStart w:id="4" w:name="n281"/>
      <w:bookmarkEnd w:id="4"/>
      <w:r w:rsidR="00AD08AE" w:rsidRPr="00AF149E">
        <w:rPr>
          <w:rFonts w:ascii="Times New Roman" w:hAnsi="Times New Roman"/>
          <w:sz w:val="24"/>
          <w:szCs w:val="24"/>
        </w:rPr>
        <w:t xml:space="preserve">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 організація контрольних заходів, що дозволяють об’єктивно визначити рівень навчальних досягнень та сформованості відповідних компетенцій; </w:t>
      </w:r>
      <w:bookmarkStart w:id="5" w:name="n282"/>
      <w:bookmarkStart w:id="6" w:name="n285"/>
      <w:bookmarkEnd w:id="5"/>
      <w:bookmarkEnd w:id="6"/>
      <w:r w:rsidR="00AD08AE" w:rsidRPr="00AF149E">
        <w:rPr>
          <w:rFonts w:ascii="Times New Roman" w:hAnsi="Times New Roman"/>
          <w:sz w:val="24"/>
          <w:szCs w:val="24"/>
        </w:rPr>
        <w:t>інших процедур і заходів</w:t>
      </w:r>
      <w:r>
        <w:rPr>
          <w:rFonts w:ascii="Times New Roman" w:hAnsi="Times New Roman"/>
          <w:sz w:val="24"/>
          <w:szCs w:val="24"/>
        </w:rPr>
        <w:t>.</w:t>
      </w:r>
    </w:p>
    <w:p w:rsidR="00AD08AE" w:rsidRPr="00AF149E" w:rsidRDefault="00AD08AE" w:rsidP="00AD08AE">
      <w:pPr>
        <w:shd w:val="clear" w:color="auto" w:fill="FFFFFF"/>
        <w:spacing w:after="0" w:line="360" w:lineRule="auto"/>
        <w:ind w:firstLine="709"/>
        <w:jc w:val="both"/>
        <w:rPr>
          <w:rFonts w:ascii="Times New Roman" w:hAnsi="Times New Roman"/>
          <w:sz w:val="24"/>
          <w:szCs w:val="24"/>
        </w:rPr>
      </w:pPr>
      <w:r w:rsidRPr="00AF149E">
        <w:rPr>
          <w:rFonts w:ascii="Times New Roman" w:hAnsi="Times New Roman"/>
          <w:sz w:val="24"/>
          <w:szCs w:val="24"/>
        </w:rPr>
        <w:t xml:space="preserve">Система із забезпечення якості підготовки фахівців орієнтована на результати навчання – сукупності знань, умінь, навичок, інших </w:t>
      </w:r>
      <w:proofErr w:type="spellStart"/>
      <w:r w:rsidRPr="00AF149E">
        <w:rPr>
          <w:rFonts w:ascii="Times New Roman" w:hAnsi="Times New Roman"/>
          <w:sz w:val="24"/>
          <w:szCs w:val="24"/>
        </w:rPr>
        <w:t>компетентностей</w:t>
      </w:r>
      <w:proofErr w:type="spellEnd"/>
      <w:r w:rsidRPr="00AF149E">
        <w:rPr>
          <w:rFonts w:ascii="Times New Roman" w:hAnsi="Times New Roman"/>
          <w:sz w:val="24"/>
          <w:szCs w:val="24"/>
        </w:rPr>
        <w:t>, набутих студентом у процесі навчання за певн</w:t>
      </w:r>
      <w:r w:rsidR="002E536F">
        <w:rPr>
          <w:rFonts w:ascii="Times New Roman" w:hAnsi="Times New Roman"/>
          <w:sz w:val="24"/>
          <w:szCs w:val="24"/>
        </w:rPr>
        <w:t>им</w:t>
      </w:r>
      <w:r w:rsidRPr="00AF149E">
        <w:rPr>
          <w:rFonts w:ascii="Times New Roman" w:hAnsi="Times New Roman"/>
          <w:sz w:val="24"/>
          <w:szCs w:val="24"/>
        </w:rPr>
        <w:t xml:space="preserve"> освітньо-професійн</w:t>
      </w:r>
      <w:r w:rsidR="002E536F">
        <w:rPr>
          <w:rFonts w:ascii="Times New Roman" w:hAnsi="Times New Roman"/>
          <w:sz w:val="24"/>
          <w:szCs w:val="24"/>
        </w:rPr>
        <w:t>им</w:t>
      </w:r>
      <w:r w:rsidRPr="00AF149E">
        <w:rPr>
          <w:rFonts w:ascii="Times New Roman" w:hAnsi="Times New Roman"/>
          <w:sz w:val="24"/>
          <w:szCs w:val="24"/>
        </w:rPr>
        <w:t xml:space="preserve">. </w:t>
      </w:r>
      <w:r w:rsidR="002E536F" w:rsidRPr="00990AE9">
        <w:rPr>
          <w:rFonts w:ascii="Times New Roman" w:hAnsi="Times New Roman"/>
          <w:sz w:val="24"/>
          <w:szCs w:val="24"/>
          <w:highlight w:val="cyan"/>
        </w:rPr>
        <w:t>Національною рамкою кваліфікацій</w:t>
      </w:r>
      <w:r w:rsidR="005C3FF5">
        <w:rPr>
          <w:rFonts w:ascii="Times New Roman" w:hAnsi="Times New Roman"/>
          <w:sz w:val="24"/>
          <w:szCs w:val="24"/>
          <w:highlight w:val="cyan"/>
        </w:rPr>
        <w:t xml:space="preserve"> [</w:t>
      </w:r>
      <w:r w:rsidR="0052419A">
        <w:rPr>
          <w:rFonts w:ascii="Times New Roman" w:hAnsi="Times New Roman"/>
          <w:sz w:val="24"/>
          <w:szCs w:val="24"/>
        </w:rPr>
        <w:t>19</w:t>
      </w:r>
      <w:r w:rsidR="005C3FF5">
        <w:rPr>
          <w:rFonts w:ascii="Times New Roman" w:hAnsi="Times New Roman"/>
          <w:sz w:val="24"/>
          <w:szCs w:val="24"/>
          <w:highlight w:val="cyan"/>
        </w:rPr>
        <w:t>]</w:t>
      </w:r>
      <w:r w:rsidR="002E536F" w:rsidRPr="00990AE9">
        <w:rPr>
          <w:rFonts w:ascii="Times New Roman" w:hAnsi="Times New Roman"/>
          <w:sz w:val="24"/>
          <w:szCs w:val="24"/>
          <w:highlight w:val="cyan"/>
        </w:rPr>
        <w:t xml:space="preserve"> </w:t>
      </w:r>
      <w:r w:rsidR="00990AE9">
        <w:rPr>
          <w:rFonts w:ascii="Times New Roman" w:hAnsi="Times New Roman"/>
          <w:sz w:val="24"/>
          <w:szCs w:val="24"/>
          <w:highlight w:val="cyan"/>
        </w:rPr>
        <w:t>п</w:t>
      </w:r>
      <w:r w:rsidR="002E536F" w:rsidRPr="00990AE9">
        <w:rPr>
          <w:rFonts w:ascii="Times New Roman" w:hAnsi="Times New Roman"/>
          <w:sz w:val="24"/>
          <w:szCs w:val="24"/>
          <w:highlight w:val="cyan"/>
        </w:rPr>
        <w:t>ередбачено,</w:t>
      </w:r>
      <w:r w:rsidR="002E536F">
        <w:rPr>
          <w:rFonts w:ascii="Times New Roman" w:hAnsi="Times New Roman"/>
          <w:sz w:val="24"/>
          <w:szCs w:val="24"/>
        </w:rPr>
        <w:t xml:space="preserve"> що в Україні р</w:t>
      </w:r>
      <w:r w:rsidRPr="00AF149E">
        <w:rPr>
          <w:rFonts w:ascii="Times New Roman" w:hAnsi="Times New Roman"/>
          <w:sz w:val="24"/>
          <w:szCs w:val="24"/>
        </w:rPr>
        <w:t xml:space="preserve">івень сформованості компетенцій, отриманих </w:t>
      </w:r>
      <w:r>
        <w:rPr>
          <w:rFonts w:ascii="Times New Roman" w:hAnsi="Times New Roman"/>
          <w:sz w:val="24"/>
          <w:szCs w:val="24"/>
        </w:rPr>
        <w:t>унаслідок</w:t>
      </w:r>
      <w:r w:rsidRPr="00AF149E">
        <w:rPr>
          <w:rFonts w:ascii="Times New Roman" w:hAnsi="Times New Roman"/>
          <w:sz w:val="24"/>
          <w:szCs w:val="24"/>
        </w:rPr>
        <w:t xml:space="preserve"> навчання, визнача</w:t>
      </w:r>
      <w:r>
        <w:rPr>
          <w:rFonts w:ascii="Times New Roman" w:hAnsi="Times New Roman"/>
          <w:sz w:val="24"/>
          <w:szCs w:val="24"/>
        </w:rPr>
        <w:t>ють</w:t>
      </w:r>
      <w:r w:rsidRPr="00AF149E">
        <w:rPr>
          <w:rFonts w:ascii="Times New Roman" w:hAnsi="Times New Roman"/>
          <w:sz w:val="24"/>
          <w:szCs w:val="24"/>
        </w:rPr>
        <w:t xml:space="preserve"> на основі наступних критеріїв:</w:t>
      </w:r>
      <w:r>
        <w:rPr>
          <w:rFonts w:ascii="Times New Roman" w:hAnsi="Times New Roman"/>
          <w:sz w:val="24"/>
          <w:szCs w:val="24"/>
        </w:rPr>
        <w:t xml:space="preserve"> </w:t>
      </w:r>
      <w:proofErr w:type="spellStart"/>
      <w:r w:rsidRPr="00AF149E">
        <w:rPr>
          <w:rFonts w:ascii="Times New Roman" w:hAnsi="Times New Roman"/>
          <w:sz w:val="24"/>
          <w:szCs w:val="24"/>
        </w:rPr>
        <w:t>праксеологічний</w:t>
      </w:r>
      <w:proofErr w:type="spellEnd"/>
      <w:r w:rsidRPr="00AF149E">
        <w:rPr>
          <w:rFonts w:ascii="Times New Roman" w:hAnsi="Times New Roman"/>
          <w:sz w:val="24"/>
          <w:szCs w:val="24"/>
        </w:rPr>
        <w:t xml:space="preserve"> </w:t>
      </w:r>
      <w:r>
        <w:rPr>
          <w:rFonts w:ascii="Times New Roman" w:hAnsi="Times New Roman"/>
          <w:sz w:val="24"/>
          <w:szCs w:val="24"/>
        </w:rPr>
        <w:t>(</w:t>
      </w:r>
      <w:r w:rsidRPr="00AF149E">
        <w:rPr>
          <w:rFonts w:ascii="Times New Roman" w:hAnsi="Times New Roman"/>
          <w:sz w:val="24"/>
          <w:szCs w:val="24"/>
        </w:rPr>
        <w:t>готовність і здатність застосування отриманих знань, умінь і компетенцій</w:t>
      </w:r>
      <w:r>
        <w:rPr>
          <w:rFonts w:ascii="Times New Roman" w:hAnsi="Times New Roman"/>
          <w:sz w:val="24"/>
          <w:szCs w:val="24"/>
        </w:rPr>
        <w:t>)</w:t>
      </w:r>
      <w:r w:rsidRPr="00AF149E">
        <w:rPr>
          <w:rFonts w:ascii="Times New Roman" w:hAnsi="Times New Roman"/>
          <w:sz w:val="24"/>
          <w:szCs w:val="24"/>
        </w:rPr>
        <w:t>;</w:t>
      </w:r>
      <w:r>
        <w:rPr>
          <w:rFonts w:ascii="Times New Roman" w:hAnsi="Times New Roman"/>
          <w:sz w:val="24"/>
          <w:szCs w:val="24"/>
        </w:rPr>
        <w:t xml:space="preserve"> </w:t>
      </w:r>
      <w:r w:rsidRPr="00AF149E">
        <w:rPr>
          <w:rFonts w:ascii="Times New Roman" w:hAnsi="Times New Roman"/>
          <w:sz w:val="24"/>
          <w:szCs w:val="24"/>
        </w:rPr>
        <w:t xml:space="preserve">когнітивний критерій </w:t>
      </w:r>
      <w:r>
        <w:rPr>
          <w:rFonts w:ascii="Times New Roman" w:hAnsi="Times New Roman"/>
          <w:sz w:val="24"/>
          <w:szCs w:val="24"/>
        </w:rPr>
        <w:t>(</w:t>
      </w:r>
      <w:r w:rsidRPr="00AF149E">
        <w:rPr>
          <w:rFonts w:ascii="Times New Roman" w:hAnsi="Times New Roman"/>
          <w:sz w:val="24"/>
          <w:szCs w:val="24"/>
        </w:rPr>
        <w:t>оволодіння системою знань про спеціальність</w:t>
      </w:r>
      <w:r>
        <w:rPr>
          <w:rFonts w:ascii="Times New Roman" w:hAnsi="Times New Roman"/>
          <w:sz w:val="24"/>
          <w:szCs w:val="24"/>
        </w:rPr>
        <w:t>)</w:t>
      </w:r>
      <w:r w:rsidRPr="00AF149E">
        <w:rPr>
          <w:rFonts w:ascii="Times New Roman" w:hAnsi="Times New Roman"/>
          <w:sz w:val="24"/>
          <w:szCs w:val="24"/>
        </w:rPr>
        <w:t>;</w:t>
      </w:r>
      <w:r>
        <w:rPr>
          <w:rFonts w:ascii="Times New Roman" w:hAnsi="Times New Roman"/>
          <w:sz w:val="24"/>
          <w:szCs w:val="24"/>
        </w:rPr>
        <w:t xml:space="preserve"> </w:t>
      </w:r>
      <w:r w:rsidRPr="00AF149E">
        <w:rPr>
          <w:rFonts w:ascii="Times New Roman" w:hAnsi="Times New Roman"/>
          <w:sz w:val="24"/>
          <w:szCs w:val="24"/>
        </w:rPr>
        <w:t xml:space="preserve">діяльнісний </w:t>
      </w:r>
      <w:r>
        <w:rPr>
          <w:rFonts w:ascii="Times New Roman" w:hAnsi="Times New Roman"/>
          <w:sz w:val="24"/>
          <w:szCs w:val="24"/>
        </w:rPr>
        <w:t>(</w:t>
      </w:r>
      <w:r w:rsidRPr="00AF149E">
        <w:rPr>
          <w:rFonts w:ascii="Times New Roman" w:hAnsi="Times New Roman"/>
          <w:sz w:val="24"/>
          <w:szCs w:val="24"/>
        </w:rPr>
        <w:t>уміння і нави</w:t>
      </w:r>
      <w:r>
        <w:rPr>
          <w:rFonts w:ascii="Times New Roman" w:hAnsi="Times New Roman"/>
          <w:sz w:val="24"/>
          <w:szCs w:val="24"/>
        </w:rPr>
        <w:t>чки</w:t>
      </w:r>
      <w:r w:rsidRPr="00AF149E">
        <w:rPr>
          <w:rFonts w:ascii="Times New Roman" w:hAnsi="Times New Roman"/>
          <w:sz w:val="24"/>
          <w:szCs w:val="24"/>
        </w:rPr>
        <w:t xml:space="preserve"> вирішення задач, уміння планувати і реалізовувати власну професійну діяльність</w:t>
      </w:r>
      <w:r>
        <w:rPr>
          <w:rFonts w:ascii="Times New Roman" w:hAnsi="Times New Roman"/>
          <w:sz w:val="24"/>
          <w:szCs w:val="24"/>
        </w:rPr>
        <w:t>)</w:t>
      </w:r>
      <w:r w:rsidRPr="00AF149E">
        <w:rPr>
          <w:rFonts w:ascii="Times New Roman" w:hAnsi="Times New Roman"/>
          <w:sz w:val="24"/>
          <w:szCs w:val="24"/>
        </w:rPr>
        <w:t xml:space="preserve">; аксіологічний </w:t>
      </w:r>
      <w:r>
        <w:rPr>
          <w:rFonts w:ascii="Times New Roman" w:hAnsi="Times New Roman"/>
          <w:sz w:val="24"/>
          <w:szCs w:val="24"/>
        </w:rPr>
        <w:t>(</w:t>
      </w:r>
      <w:r w:rsidRPr="00AF149E">
        <w:rPr>
          <w:rFonts w:ascii="Times New Roman" w:hAnsi="Times New Roman"/>
          <w:sz w:val="24"/>
          <w:szCs w:val="24"/>
        </w:rPr>
        <w:t>сформованість певної системи цінностей як виміру професійної діяльності</w:t>
      </w:r>
      <w:r>
        <w:rPr>
          <w:rFonts w:ascii="Times New Roman" w:hAnsi="Times New Roman"/>
          <w:sz w:val="24"/>
          <w:szCs w:val="24"/>
        </w:rPr>
        <w:t>)</w:t>
      </w:r>
      <w:r w:rsidRPr="00AF149E">
        <w:rPr>
          <w:rFonts w:ascii="Times New Roman" w:hAnsi="Times New Roman"/>
          <w:sz w:val="24"/>
          <w:szCs w:val="24"/>
        </w:rPr>
        <w:t xml:space="preserve">; рефлексивний </w:t>
      </w:r>
      <w:r>
        <w:rPr>
          <w:rFonts w:ascii="Times New Roman" w:hAnsi="Times New Roman"/>
          <w:sz w:val="24"/>
          <w:szCs w:val="24"/>
        </w:rPr>
        <w:t>(</w:t>
      </w:r>
      <w:r w:rsidRPr="00AF149E">
        <w:rPr>
          <w:rFonts w:ascii="Times New Roman" w:hAnsi="Times New Roman"/>
          <w:sz w:val="24"/>
          <w:szCs w:val="24"/>
        </w:rPr>
        <w:t xml:space="preserve"> здібність до самоаналізу, об’єктивній самооцінці, готовність до виявлення труднощів і їх причин</w:t>
      </w:r>
      <w:r>
        <w:rPr>
          <w:rFonts w:ascii="Times New Roman" w:hAnsi="Times New Roman"/>
          <w:sz w:val="24"/>
          <w:szCs w:val="24"/>
        </w:rPr>
        <w:t>)</w:t>
      </w:r>
      <w:r w:rsidRPr="00AF149E">
        <w:rPr>
          <w:rFonts w:ascii="Times New Roman" w:hAnsi="Times New Roman"/>
          <w:sz w:val="24"/>
          <w:szCs w:val="24"/>
        </w:rPr>
        <w:t>.</w:t>
      </w:r>
    </w:p>
    <w:p w:rsidR="00FE344B" w:rsidRPr="00AF149E" w:rsidRDefault="00FE344B" w:rsidP="00FE344B">
      <w:pPr>
        <w:autoSpaceDE w:val="0"/>
        <w:autoSpaceDN w:val="0"/>
        <w:adjustRightInd w:val="0"/>
        <w:spacing w:after="0" w:line="360" w:lineRule="auto"/>
        <w:ind w:firstLine="709"/>
        <w:jc w:val="both"/>
        <w:rPr>
          <w:rFonts w:ascii="Times New Roman" w:hAnsi="Times New Roman"/>
          <w:sz w:val="24"/>
          <w:szCs w:val="24"/>
        </w:rPr>
      </w:pPr>
      <w:r w:rsidRPr="00AF149E">
        <w:rPr>
          <w:rFonts w:ascii="Times New Roman" w:hAnsi="Times New Roman"/>
          <w:sz w:val="24"/>
          <w:szCs w:val="24"/>
        </w:rPr>
        <w:t xml:space="preserve">У контексті імплементації </w:t>
      </w:r>
      <w:r>
        <w:rPr>
          <w:rFonts w:ascii="Times New Roman" w:hAnsi="Times New Roman"/>
          <w:sz w:val="24"/>
          <w:szCs w:val="24"/>
        </w:rPr>
        <w:t>нового</w:t>
      </w:r>
      <w:r w:rsidRPr="00AF149E">
        <w:rPr>
          <w:rFonts w:ascii="Times New Roman" w:hAnsi="Times New Roman"/>
          <w:sz w:val="24"/>
          <w:szCs w:val="24"/>
        </w:rPr>
        <w:t xml:space="preserve"> </w:t>
      </w:r>
      <w:r>
        <w:rPr>
          <w:rFonts w:ascii="Times New Roman" w:hAnsi="Times New Roman"/>
          <w:sz w:val="24"/>
          <w:szCs w:val="24"/>
        </w:rPr>
        <w:t>законодавства</w:t>
      </w:r>
      <w:r w:rsidRPr="00AF149E">
        <w:rPr>
          <w:rFonts w:ascii="Times New Roman" w:hAnsi="Times New Roman"/>
          <w:sz w:val="24"/>
          <w:szCs w:val="24"/>
        </w:rPr>
        <w:t xml:space="preserve"> </w:t>
      </w:r>
      <w:r>
        <w:rPr>
          <w:rFonts w:ascii="Times New Roman" w:hAnsi="Times New Roman"/>
          <w:sz w:val="24"/>
          <w:szCs w:val="24"/>
        </w:rPr>
        <w:t>про</w:t>
      </w:r>
      <w:r w:rsidRPr="00AF149E">
        <w:rPr>
          <w:rFonts w:ascii="Times New Roman" w:hAnsi="Times New Roman"/>
          <w:sz w:val="24"/>
          <w:szCs w:val="24"/>
        </w:rPr>
        <w:t xml:space="preserve"> вищ</w:t>
      </w:r>
      <w:r>
        <w:rPr>
          <w:rFonts w:ascii="Times New Roman" w:hAnsi="Times New Roman"/>
          <w:sz w:val="24"/>
          <w:szCs w:val="24"/>
        </w:rPr>
        <w:t>у</w:t>
      </w:r>
      <w:r w:rsidRPr="00AF149E">
        <w:rPr>
          <w:rFonts w:ascii="Times New Roman" w:hAnsi="Times New Roman"/>
          <w:sz w:val="24"/>
          <w:szCs w:val="24"/>
        </w:rPr>
        <w:t xml:space="preserve"> школ</w:t>
      </w:r>
      <w:r>
        <w:rPr>
          <w:rFonts w:ascii="Times New Roman" w:hAnsi="Times New Roman"/>
          <w:sz w:val="24"/>
          <w:szCs w:val="24"/>
        </w:rPr>
        <w:t>у</w:t>
      </w:r>
      <w:r w:rsidRPr="00AF149E">
        <w:rPr>
          <w:rFonts w:ascii="Times New Roman" w:hAnsi="Times New Roman"/>
          <w:sz w:val="24"/>
          <w:szCs w:val="24"/>
        </w:rPr>
        <w:t xml:space="preserve"> </w:t>
      </w:r>
      <w:r>
        <w:rPr>
          <w:rFonts w:ascii="Times New Roman" w:hAnsi="Times New Roman"/>
          <w:sz w:val="24"/>
          <w:szCs w:val="24"/>
        </w:rPr>
        <w:t>важливу роль відіграють стандарти. Передбачено, що о</w:t>
      </w:r>
      <w:r w:rsidRPr="00AF149E">
        <w:rPr>
          <w:rFonts w:ascii="Times New Roman" w:hAnsi="Times New Roman"/>
          <w:sz w:val="24"/>
          <w:szCs w:val="24"/>
        </w:rPr>
        <w:t xml:space="preserve">світній процес </w:t>
      </w:r>
      <w:r>
        <w:rPr>
          <w:rFonts w:ascii="Times New Roman" w:hAnsi="Times New Roman"/>
          <w:sz w:val="24"/>
          <w:szCs w:val="24"/>
        </w:rPr>
        <w:t xml:space="preserve">має </w:t>
      </w:r>
      <w:r w:rsidRPr="00AF149E">
        <w:rPr>
          <w:rFonts w:ascii="Times New Roman" w:hAnsi="Times New Roman"/>
          <w:sz w:val="24"/>
          <w:szCs w:val="24"/>
        </w:rPr>
        <w:t>здійсню</w:t>
      </w:r>
      <w:r>
        <w:rPr>
          <w:rFonts w:ascii="Times New Roman" w:hAnsi="Times New Roman"/>
          <w:sz w:val="24"/>
          <w:szCs w:val="24"/>
        </w:rPr>
        <w:t>ватися</w:t>
      </w:r>
      <w:r w:rsidRPr="00AF149E">
        <w:rPr>
          <w:rFonts w:ascii="Times New Roman" w:hAnsi="Times New Roman"/>
          <w:sz w:val="24"/>
          <w:szCs w:val="24"/>
        </w:rPr>
        <w:t xml:space="preserve"> відповідно до нових стандартів, які є наступним поколінням стандартів і замінюють собою Галузеві стандарти вищої освіти (ГСВО), що розроблялись у 2002–2014 роках. </w:t>
      </w:r>
      <w:r>
        <w:rPr>
          <w:rFonts w:ascii="Times New Roman" w:hAnsi="Times New Roman"/>
          <w:sz w:val="24"/>
          <w:szCs w:val="24"/>
        </w:rPr>
        <w:t>Нові с</w:t>
      </w:r>
      <w:r w:rsidRPr="00AF149E">
        <w:rPr>
          <w:rFonts w:ascii="Times New Roman" w:hAnsi="Times New Roman"/>
          <w:sz w:val="24"/>
          <w:szCs w:val="24"/>
        </w:rPr>
        <w:t xml:space="preserve">тандарти </w:t>
      </w:r>
      <w:r>
        <w:rPr>
          <w:rFonts w:ascii="Times New Roman" w:hAnsi="Times New Roman"/>
          <w:sz w:val="24"/>
          <w:szCs w:val="24"/>
        </w:rPr>
        <w:t xml:space="preserve">мають ґрунтуватися на </w:t>
      </w:r>
      <w:proofErr w:type="spellStart"/>
      <w:r w:rsidRPr="00AF149E">
        <w:rPr>
          <w:rFonts w:ascii="Times New Roman" w:hAnsi="Times New Roman"/>
          <w:sz w:val="24"/>
          <w:szCs w:val="24"/>
        </w:rPr>
        <w:t>компетентісному</w:t>
      </w:r>
      <w:proofErr w:type="spellEnd"/>
      <w:r w:rsidRPr="00AF149E">
        <w:rPr>
          <w:rFonts w:ascii="Times New Roman" w:hAnsi="Times New Roman"/>
          <w:sz w:val="24"/>
          <w:szCs w:val="24"/>
        </w:rPr>
        <w:t xml:space="preserve"> підході і </w:t>
      </w:r>
      <w:proofErr w:type="spellStart"/>
      <w:r w:rsidRPr="00AF149E">
        <w:rPr>
          <w:rFonts w:ascii="Times New Roman" w:hAnsi="Times New Roman"/>
          <w:sz w:val="24"/>
          <w:szCs w:val="24"/>
        </w:rPr>
        <w:t>поділя</w:t>
      </w:r>
      <w:r>
        <w:rPr>
          <w:rFonts w:ascii="Times New Roman" w:hAnsi="Times New Roman"/>
          <w:sz w:val="24"/>
          <w:szCs w:val="24"/>
        </w:rPr>
        <w:t>ти</w:t>
      </w:r>
      <w:r w:rsidRPr="00AF149E">
        <w:rPr>
          <w:rFonts w:ascii="Times New Roman" w:hAnsi="Times New Roman"/>
          <w:sz w:val="24"/>
          <w:szCs w:val="24"/>
        </w:rPr>
        <w:t>ють</w:t>
      </w:r>
      <w:proofErr w:type="spellEnd"/>
      <w:r w:rsidRPr="00AF149E">
        <w:rPr>
          <w:rFonts w:ascii="Times New Roman" w:hAnsi="Times New Roman"/>
          <w:sz w:val="24"/>
          <w:szCs w:val="24"/>
        </w:rPr>
        <w:t xml:space="preserve"> філософію визначення вимог до </w:t>
      </w:r>
      <w:r w:rsidRPr="00AF149E">
        <w:rPr>
          <w:rFonts w:ascii="Times New Roman" w:hAnsi="Times New Roman"/>
          <w:sz w:val="24"/>
          <w:szCs w:val="24"/>
        </w:rPr>
        <w:lastRenderedPageBreak/>
        <w:t>фахівця, закладену в основу Болонського процесу та міжнародного Проекту Європейської Комісії «Гармонізація освітніх структур в Європі» (</w:t>
      </w:r>
      <w:proofErr w:type="spellStart"/>
      <w:r w:rsidRPr="00AF149E">
        <w:rPr>
          <w:rFonts w:ascii="Times New Roman" w:hAnsi="Times New Roman"/>
          <w:sz w:val="24"/>
          <w:szCs w:val="24"/>
        </w:rPr>
        <w:t>Tuning</w:t>
      </w:r>
      <w:proofErr w:type="spellEnd"/>
      <w:r w:rsidRPr="00AF149E">
        <w:rPr>
          <w:rFonts w:ascii="Times New Roman" w:hAnsi="Times New Roman"/>
          <w:sz w:val="24"/>
          <w:szCs w:val="24"/>
        </w:rPr>
        <w:t xml:space="preserve"> </w:t>
      </w:r>
      <w:proofErr w:type="spellStart"/>
      <w:r w:rsidRPr="00AF149E">
        <w:rPr>
          <w:rFonts w:ascii="Times New Roman" w:hAnsi="Times New Roman"/>
          <w:sz w:val="24"/>
          <w:szCs w:val="24"/>
        </w:rPr>
        <w:t>Educational</w:t>
      </w:r>
      <w:proofErr w:type="spellEnd"/>
      <w:r w:rsidRPr="00AF149E">
        <w:rPr>
          <w:rFonts w:ascii="Times New Roman" w:hAnsi="Times New Roman"/>
          <w:sz w:val="24"/>
          <w:szCs w:val="24"/>
        </w:rPr>
        <w:t xml:space="preserve"> </w:t>
      </w:r>
      <w:proofErr w:type="spellStart"/>
      <w:r w:rsidRPr="00AF149E">
        <w:rPr>
          <w:rFonts w:ascii="Times New Roman" w:hAnsi="Times New Roman"/>
          <w:sz w:val="24"/>
          <w:szCs w:val="24"/>
        </w:rPr>
        <w:t>Structures</w:t>
      </w:r>
      <w:proofErr w:type="spellEnd"/>
      <w:r w:rsidRPr="00AF149E">
        <w:rPr>
          <w:rFonts w:ascii="Times New Roman" w:hAnsi="Times New Roman"/>
          <w:sz w:val="24"/>
          <w:szCs w:val="24"/>
        </w:rPr>
        <w:t xml:space="preserve"> </w:t>
      </w:r>
      <w:proofErr w:type="spellStart"/>
      <w:r w:rsidRPr="00AF149E">
        <w:rPr>
          <w:rFonts w:ascii="Times New Roman" w:hAnsi="Times New Roman"/>
          <w:sz w:val="24"/>
          <w:szCs w:val="24"/>
        </w:rPr>
        <w:t>in</w:t>
      </w:r>
      <w:proofErr w:type="spellEnd"/>
      <w:r w:rsidRPr="00AF149E">
        <w:rPr>
          <w:rFonts w:ascii="Times New Roman" w:hAnsi="Times New Roman"/>
          <w:sz w:val="24"/>
          <w:szCs w:val="24"/>
        </w:rPr>
        <w:t xml:space="preserve"> </w:t>
      </w:r>
      <w:proofErr w:type="spellStart"/>
      <w:r w:rsidRPr="00AF149E">
        <w:rPr>
          <w:rFonts w:ascii="Times New Roman" w:hAnsi="Times New Roman"/>
          <w:sz w:val="24"/>
          <w:szCs w:val="24"/>
        </w:rPr>
        <w:t>Europe</w:t>
      </w:r>
      <w:proofErr w:type="spellEnd"/>
      <w:r w:rsidRPr="00AF149E">
        <w:rPr>
          <w:rFonts w:ascii="Times New Roman" w:hAnsi="Times New Roman"/>
          <w:sz w:val="24"/>
          <w:szCs w:val="24"/>
        </w:rPr>
        <w:t>, TUNING).</w:t>
      </w:r>
    </w:p>
    <w:p w:rsidR="00FE344B" w:rsidRPr="00FE344B" w:rsidRDefault="007E4F93" w:rsidP="00FE344B">
      <w:pPr>
        <w:autoSpaceDE w:val="0"/>
        <w:autoSpaceDN w:val="0"/>
        <w:adjustRightInd w:val="0"/>
        <w:spacing w:after="0" w:line="360" w:lineRule="auto"/>
        <w:ind w:firstLine="709"/>
        <w:jc w:val="both"/>
        <w:rPr>
          <w:rFonts w:ascii="Times New Roman" w:hAnsi="Times New Roman"/>
          <w:sz w:val="24"/>
          <w:szCs w:val="24"/>
        </w:rPr>
      </w:pPr>
      <w:r w:rsidRPr="007E4F93">
        <w:rPr>
          <w:rFonts w:ascii="Times New Roman" w:hAnsi="Times New Roman"/>
          <w:sz w:val="24"/>
          <w:szCs w:val="24"/>
        </w:rPr>
        <w:t>Постановою</w:t>
      </w:r>
      <w:r w:rsidR="00FE344B" w:rsidRPr="007E4F93">
        <w:rPr>
          <w:rFonts w:ascii="Times New Roman" w:hAnsi="Times New Roman"/>
          <w:sz w:val="24"/>
          <w:szCs w:val="24"/>
        </w:rPr>
        <w:t xml:space="preserve"> № 266 від 29 квітня 2015 року</w:t>
      </w:r>
      <w:r w:rsidR="005C3FF5" w:rsidRPr="007E4F93">
        <w:rPr>
          <w:rFonts w:ascii="Times New Roman" w:hAnsi="Times New Roman"/>
          <w:sz w:val="24"/>
          <w:szCs w:val="24"/>
        </w:rPr>
        <w:t xml:space="preserve"> [</w:t>
      </w:r>
      <w:r w:rsidR="0052419A">
        <w:rPr>
          <w:rFonts w:ascii="Times New Roman" w:hAnsi="Times New Roman"/>
          <w:sz w:val="24"/>
          <w:szCs w:val="24"/>
        </w:rPr>
        <w:t>20</w:t>
      </w:r>
      <w:r w:rsidR="005C3FF5" w:rsidRPr="007E4F93">
        <w:rPr>
          <w:rFonts w:ascii="Times New Roman" w:hAnsi="Times New Roman"/>
          <w:sz w:val="24"/>
          <w:szCs w:val="24"/>
        </w:rPr>
        <w:t>]</w:t>
      </w:r>
      <w:r w:rsidRPr="007E4F93">
        <w:rPr>
          <w:rFonts w:ascii="Times New Roman" w:hAnsi="Times New Roman"/>
          <w:sz w:val="24"/>
          <w:szCs w:val="24"/>
        </w:rPr>
        <w:t xml:space="preserve"> Кабінет</w:t>
      </w:r>
      <w:r w:rsidR="00FE344B" w:rsidRPr="007E4F93">
        <w:rPr>
          <w:rFonts w:ascii="Times New Roman" w:hAnsi="Times New Roman"/>
          <w:sz w:val="24"/>
          <w:szCs w:val="24"/>
        </w:rPr>
        <w:t xml:space="preserve"> Міністрів України</w:t>
      </w:r>
      <w:r w:rsidR="00FE344B" w:rsidRPr="00AF149E">
        <w:rPr>
          <w:rFonts w:ascii="Times New Roman" w:hAnsi="Times New Roman"/>
          <w:sz w:val="24"/>
          <w:szCs w:val="24"/>
        </w:rPr>
        <w:t xml:space="preserve"> </w:t>
      </w:r>
      <w:r>
        <w:rPr>
          <w:rFonts w:ascii="Times New Roman" w:hAnsi="Times New Roman"/>
          <w:sz w:val="24"/>
          <w:szCs w:val="24"/>
        </w:rPr>
        <w:t xml:space="preserve">визначив </w:t>
      </w:r>
      <w:r w:rsidR="00FE344B" w:rsidRPr="00990AE9">
        <w:rPr>
          <w:rFonts w:ascii="Times New Roman" w:hAnsi="Times New Roman"/>
          <w:sz w:val="24"/>
          <w:szCs w:val="24"/>
        </w:rPr>
        <w:t>«Соціальну роботу» як окрему галузь знань</w:t>
      </w:r>
      <w:r>
        <w:rPr>
          <w:rFonts w:ascii="Times New Roman" w:hAnsi="Times New Roman"/>
          <w:sz w:val="24"/>
          <w:szCs w:val="24"/>
        </w:rPr>
        <w:t xml:space="preserve">: </w:t>
      </w:r>
      <w:r w:rsidR="00FE344B" w:rsidRPr="00990AE9">
        <w:rPr>
          <w:rFonts w:ascii="Times New Roman" w:hAnsi="Times New Roman"/>
          <w:sz w:val="24"/>
          <w:szCs w:val="24"/>
        </w:rPr>
        <w:t xml:space="preserve">підготовка фахівців має здійснюватися за </w:t>
      </w:r>
      <w:r>
        <w:rPr>
          <w:rFonts w:ascii="Times New Roman" w:hAnsi="Times New Roman"/>
          <w:sz w:val="24"/>
          <w:szCs w:val="24"/>
        </w:rPr>
        <w:t xml:space="preserve">рівнями вищої освіти «бакалавр», </w:t>
      </w:r>
      <w:r w:rsidR="00FE344B" w:rsidRPr="00990AE9">
        <w:rPr>
          <w:rFonts w:ascii="Times New Roman" w:hAnsi="Times New Roman"/>
          <w:sz w:val="24"/>
          <w:szCs w:val="24"/>
        </w:rPr>
        <w:t>«магістр»</w:t>
      </w:r>
      <w:r>
        <w:rPr>
          <w:rFonts w:ascii="Times New Roman" w:hAnsi="Times New Roman"/>
          <w:sz w:val="24"/>
          <w:szCs w:val="24"/>
        </w:rPr>
        <w:t xml:space="preserve"> та «доктор філософії»</w:t>
      </w:r>
      <w:r w:rsidR="00FE344B" w:rsidRPr="00990AE9">
        <w:rPr>
          <w:rFonts w:ascii="Times New Roman" w:hAnsi="Times New Roman"/>
          <w:sz w:val="24"/>
          <w:szCs w:val="24"/>
        </w:rPr>
        <w:t>. За даними напрямками повинні бути розроблені стандарти вищої освіти: освітньо-професійні програми, освітньо-кваліфікаційні характеристики фахівців. Проте на момент написання цієї статті такі стандарти ще були схвалені, адже процедура їх розробки і погодження вида</w:t>
      </w:r>
      <w:r w:rsidR="00990AE9" w:rsidRPr="00990AE9">
        <w:rPr>
          <w:rFonts w:ascii="Times New Roman" w:hAnsi="Times New Roman"/>
          <w:sz w:val="24"/>
          <w:szCs w:val="24"/>
        </w:rPr>
        <w:t>ю</w:t>
      </w:r>
      <w:r w:rsidR="00FE344B" w:rsidRPr="00990AE9">
        <w:rPr>
          <w:rFonts w:ascii="Times New Roman" w:hAnsi="Times New Roman"/>
          <w:sz w:val="24"/>
          <w:szCs w:val="24"/>
        </w:rPr>
        <w:t>ться надзвичайно складн</w:t>
      </w:r>
      <w:r w:rsidR="00990AE9" w:rsidRPr="00990AE9">
        <w:rPr>
          <w:rFonts w:ascii="Times New Roman" w:hAnsi="Times New Roman"/>
          <w:sz w:val="24"/>
          <w:szCs w:val="24"/>
        </w:rPr>
        <w:t>ими</w:t>
      </w:r>
      <w:r w:rsidR="00FE344B" w:rsidRPr="00990AE9">
        <w:rPr>
          <w:rFonts w:ascii="Times New Roman" w:hAnsi="Times New Roman"/>
          <w:sz w:val="24"/>
          <w:szCs w:val="24"/>
        </w:rPr>
        <w:t>. Відтак навчальні заклади самотужки впроваджують</w:t>
      </w:r>
      <w:r w:rsidR="00FE344B">
        <w:rPr>
          <w:rFonts w:ascii="Times New Roman" w:hAnsi="Times New Roman"/>
          <w:color w:val="FF0000"/>
          <w:sz w:val="24"/>
          <w:szCs w:val="24"/>
        </w:rPr>
        <w:t xml:space="preserve"> </w:t>
      </w:r>
      <w:r w:rsidR="00FE344B" w:rsidRPr="00AF149E">
        <w:rPr>
          <w:rFonts w:ascii="Times New Roman" w:hAnsi="Times New Roman"/>
          <w:sz w:val="24"/>
          <w:szCs w:val="24"/>
        </w:rPr>
        <w:t>освітньо-професійн</w:t>
      </w:r>
      <w:r w:rsidR="00FE344B">
        <w:rPr>
          <w:rFonts w:ascii="Times New Roman" w:hAnsi="Times New Roman"/>
          <w:sz w:val="24"/>
          <w:szCs w:val="24"/>
        </w:rPr>
        <w:t>і програми підготовки соціальних працівників. Однак, навіть коли з’</w:t>
      </w:r>
      <w:r w:rsidR="00FE344B" w:rsidRPr="00FE344B">
        <w:rPr>
          <w:rFonts w:ascii="Times New Roman" w:hAnsi="Times New Roman"/>
          <w:sz w:val="24"/>
          <w:szCs w:val="24"/>
        </w:rPr>
        <w:t xml:space="preserve">являться стандарти, </w:t>
      </w:r>
      <w:r w:rsidR="00FE344B" w:rsidRPr="00AF149E">
        <w:rPr>
          <w:rFonts w:ascii="Times New Roman" w:hAnsi="Times New Roman"/>
          <w:sz w:val="24"/>
          <w:szCs w:val="24"/>
        </w:rPr>
        <w:t>у процесі підготовки фахівців для соціальної сфери важливим мотиваційним чинником постає організаційне забезпечення вільного вибору дисциплін, що дозволятиме студенту згідно з власними професійними переконаннями вибудовувати траєкторію навчальної діяльності.</w:t>
      </w:r>
      <w:r w:rsidR="00FE344B">
        <w:rPr>
          <w:rFonts w:ascii="Times New Roman" w:hAnsi="Times New Roman"/>
          <w:sz w:val="24"/>
          <w:szCs w:val="24"/>
        </w:rPr>
        <w:t xml:space="preserve"> І саме тут важливу роль відіграє політика університету і його зв’</w:t>
      </w:r>
      <w:proofErr w:type="spellStart"/>
      <w:r w:rsidR="00FE344B" w:rsidRPr="00FE344B">
        <w:rPr>
          <w:rFonts w:ascii="Times New Roman" w:hAnsi="Times New Roman"/>
          <w:sz w:val="24"/>
          <w:szCs w:val="24"/>
        </w:rPr>
        <w:t>язки</w:t>
      </w:r>
      <w:proofErr w:type="spellEnd"/>
      <w:r w:rsidR="00FE344B" w:rsidRPr="00FE344B">
        <w:rPr>
          <w:rFonts w:ascii="Times New Roman" w:hAnsi="Times New Roman"/>
          <w:sz w:val="24"/>
          <w:szCs w:val="24"/>
        </w:rPr>
        <w:t xml:space="preserve"> з практикою </w:t>
      </w:r>
      <w:proofErr w:type="spellStart"/>
      <w:r w:rsidR="00FE344B" w:rsidRPr="00FE344B">
        <w:rPr>
          <w:rFonts w:ascii="Times New Roman" w:hAnsi="Times New Roman"/>
          <w:sz w:val="24"/>
          <w:szCs w:val="24"/>
        </w:rPr>
        <w:t>соціальної</w:t>
      </w:r>
      <w:proofErr w:type="spellEnd"/>
      <w:r w:rsidR="00FE344B" w:rsidRPr="00FE344B">
        <w:rPr>
          <w:rFonts w:ascii="Times New Roman" w:hAnsi="Times New Roman"/>
          <w:sz w:val="24"/>
          <w:szCs w:val="24"/>
        </w:rPr>
        <w:t xml:space="preserve"> </w:t>
      </w:r>
      <w:proofErr w:type="spellStart"/>
      <w:r w:rsidR="00FE344B" w:rsidRPr="00FE344B">
        <w:rPr>
          <w:rFonts w:ascii="Times New Roman" w:hAnsi="Times New Roman"/>
          <w:sz w:val="24"/>
          <w:szCs w:val="24"/>
        </w:rPr>
        <w:t>роботи</w:t>
      </w:r>
      <w:proofErr w:type="spellEnd"/>
      <w:r w:rsidR="00FE344B" w:rsidRPr="00FE344B">
        <w:rPr>
          <w:rFonts w:ascii="Times New Roman" w:hAnsi="Times New Roman"/>
          <w:sz w:val="24"/>
          <w:szCs w:val="24"/>
        </w:rPr>
        <w:t>.</w:t>
      </w:r>
    </w:p>
    <w:p w:rsidR="006A3613" w:rsidRPr="00AF149E" w:rsidRDefault="00FE344B" w:rsidP="006A3613">
      <w:pPr>
        <w:autoSpaceDE w:val="0"/>
        <w:autoSpaceDN w:val="0"/>
        <w:adjustRightInd w:val="0"/>
        <w:spacing w:after="0" w:line="360" w:lineRule="auto"/>
        <w:ind w:firstLine="709"/>
        <w:jc w:val="both"/>
        <w:rPr>
          <w:rFonts w:ascii="Times New Roman" w:hAnsi="Times New Roman"/>
          <w:sz w:val="24"/>
          <w:szCs w:val="24"/>
        </w:rPr>
      </w:pPr>
      <w:proofErr w:type="spellStart"/>
      <w:r w:rsidRPr="00FE344B">
        <w:rPr>
          <w:rFonts w:ascii="Times New Roman" w:hAnsi="Times New Roman"/>
          <w:b/>
          <w:i/>
          <w:color w:val="002060"/>
          <w:sz w:val="24"/>
          <w:szCs w:val="24"/>
        </w:rPr>
        <w:t>Зміст</w:t>
      </w:r>
      <w:proofErr w:type="spellEnd"/>
      <w:r w:rsidRPr="00FE344B">
        <w:rPr>
          <w:rFonts w:ascii="Times New Roman" w:hAnsi="Times New Roman"/>
          <w:b/>
          <w:i/>
          <w:color w:val="002060"/>
          <w:sz w:val="24"/>
          <w:szCs w:val="24"/>
        </w:rPr>
        <w:t xml:space="preserve"> </w:t>
      </w:r>
      <w:proofErr w:type="spellStart"/>
      <w:r w:rsidRPr="00FE344B">
        <w:rPr>
          <w:rFonts w:ascii="Times New Roman" w:hAnsi="Times New Roman"/>
          <w:b/>
          <w:i/>
          <w:color w:val="002060"/>
          <w:sz w:val="24"/>
          <w:szCs w:val="24"/>
        </w:rPr>
        <w:t>підготовки</w:t>
      </w:r>
      <w:proofErr w:type="spellEnd"/>
      <w:r w:rsidRPr="00FE344B">
        <w:rPr>
          <w:rFonts w:ascii="Times New Roman" w:hAnsi="Times New Roman"/>
          <w:b/>
          <w:i/>
          <w:color w:val="002060"/>
          <w:sz w:val="24"/>
          <w:szCs w:val="24"/>
        </w:rPr>
        <w:t xml:space="preserve"> </w:t>
      </w:r>
      <w:proofErr w:type="spellStart"/>
      <w:r w:rsidRPr="00FE344B">
        <w:rPr>
          <w:rFonts w:ascii="Times New Roman" w:hAnsi="Times New Roman"/>
          <w:b/>
          <w:i/>
          <w:color w:val="002060"/>
          <w:sz w:val="24"/>
          <w:szCs w:val="24"/>
        </w:rPr>
        <w:t>соціальних</w:t>
      </w:r>
      <w:proofErr w:type="spellEnd"/>
      <w:r w:rsidRPr="00FE344B">
        <w:rPr>
          <w:rFonts w:ascii="Times New Roman" w:hAnsi="Times New Roman"/>
          <w:b/>
          <w:i/>
          <w:color w:val="002060"/>
          <w:sz w:val="24"/>
          <w:szCs w:val="24"/>
        </w:rPr>
        <w:t xml:space="preserve"> </w:t>
      </w:r>
      <w:proofErr w:type="spellStart"/>
      <w:r w:rsidRPr="00FE344B">
        <w:rPr>
          <w:rFonts w:ascii="Times New Roman" w:hAnsi="Times New Roman"/>
          <w:b/>
          <w:i/>
          <w:color w:val="002060"/>
          <w:sz w:val="24"/>
          <w:szCs w:val="24"/>
        </w:rPr>
        <w:t>працівників</w:t>
      </w:r>
      <w:proofErr w:type="spellEnd"/>
      <w:r w:rsidRPr="00FE344B">
        <w:rPr>
          <w:rFonts w:ascii="Times New Roman" w:hAnsi="Times New Roman"/>
          <w:b/>
          <w:i/>
          <w:color w:val="002060"/>
          <w:sz w:val="24"/>
          <w:szCs w:val="24"/>
        </w:rPr>
        <w:t xml:space="preserve"> </w:t>
      </w:r>
      <w:proofErr w:type="gramStart"/>
      <w:r w:rsidRPr="00FE344B">
        <w:rPr>
          <w:rFonts w:ascii="Times New Roman" w:hAnsi="Times New Roman"/>
          <w:b/>
          <w:i/>
          <w:color w:val="002060"/>
          <w:sz w:val="24"/>
          <w:szCs w:val="24"/>
        </w:rPr>
        <w:t>в</w:t>
      </w:r>
      <w:proofErr w:type="gramEnd"/>
      <w:r w:rsidRPr="00FE344B">
        <w:rPr>
          <w:rFonts w:ascii="Times New Roman" w:hAnsi="Times New Roman"/>
          <w:b/>
          <w:i/>
          <w:color w:val="002060"/>
          <w:sz w:val="24"/>
          <w:szCs w:val="24"/>
        </w:rPr>
        <w:t xml:space="preserve"> УДПУ. </w:t>
      </w:r>
      <w:proofErr w:type="spellStart"/>
      <w:r w:rsidR="006A3613" w:rsidRPr="006A3613">
        <w:rPr>
          <w:rFonts w:ascii="Times New Roman" w:hAnsi="Times New Roman"/>
          <w:sz w:val="24"/>
          <w:szCs w:val="24"/>
        </w:rPr>
        <w:t>Рефлексія</w:t>
      </w:r>
      <w:proofErr w:type="spellEnd"/>
      <w:r w:rsidR="006A3613" w:rsidRPr="006A3613">
        <w:rPr>
          <w:rFonts w:ascii="Times New Roman" w:hAnsi="Times New Roman"/>
          <w:sz w:val="24"/>
          <w:szCs w:val="24"/>
        </w:rPr>
        <w:t xml:space="preserve"> </w:t>
      </w:r>
      <w:proofErr w:type="spellStart"/>
      <w:r w:rsidR="006A3613" w:rsidRPr="006A3613">
        <w:rPr>
          <w:rFonts w:ascii="Times New Roman" w:hAnsi="Times New Roman"/>
          <w:sz w:val="24"/>
          <w:szCs w:val="24"/>
        </w:rPr>
        <w:t>власного</w:t>
      </w:r>
      <w:proofErr w:type="spellEnd"/>
      <w:r w:rsidR="006A3613" w:rsidRPr="006A3613">
        <w:rPr>
          <w:rFonts w:ascii="Times New Roman" w:hAnsi="Times New Roman"/>
          <w:sz w:val="24"/>
          <w:szCs w:val="24"/>
        </w:rPr>
        <w:t xml:space="preserve"> </w:t>
      </w:r>
      <w:proofErr w:type="spellStart"/>
      <w:r w:rsidR="006A3613" w:rsidRPr="006A3613">
        <w:rPr>
          <w:rFonts w:ascii="Times New Roman" w:hAnsi="Times New Roman"/>
          <w:sz w:val="24"/>
          <w:szCs w:val="24"/>
        </w:rPr>
        <w:t>досвіду</w:t>
      </w:r>
      <w:proofErr w:type="spellEnd"/>
      <w:r w:rsidR="006A3613" w:rsidRPr="006A3613">
        <w:rPr>
          <w:rFonts w:ascii="Times New Roman" w:hAnsi="Times New Roman"/>
          <w:sz w:val="24"/>
          <w:szCs w:val="24"/>
        </w:rPr>
        <w:t xml:space="preserve"> </w:t>
      </w:r>
      <w:proofErr w:type="spellStart"/>
      <w:r w:rsidR="006A3613" w:rsidRPr="006A3613">
        <w:rPr>
          <w:rFonts w:ascii="Times New Roman" w:hAnsi="Times New Roman"/>
          <w:sz w:val="24"/>
          <w:szCs w:val="24"/>
        </w:rPr>
        <w:t>підготовки</w:t>
      </w:r>
      <w:proofErr w:type="spellEnd"/>
      <w:r w:rsidR="006A3613" w:rsidRPr="006A3613">
        <w:rPr>
          <w:rFonts w:ascii="Times New Roman" w:hAnsi="Times New Roman"/>
          <w:sz w:val="24"/>
          <w:szCs w:val="24"/>
        </w:rPr>
        <w:t xml:space="preserve"> </w:t>
      </w:r>
      <w:proofErr w:type="spellStart"/>
      <w:r w:rsidR="006A3613" w:rsidRPr="006A3613">
        <w:rPr>
          <w:rFonts w:ascii="Times New Roman" w:hAnsi="Times New Roman"/>
          <w:sz w:val="24"/>
          <w:szCs w:val="24"/>
        </w:rPr>
        <w:t>соціальних</w:t>
      </w:r>
      <w:proofErr w:type="spellEnd"/>
      <w:r w:rsidR="006A3613" w:rsidRPr="006A3613">
        <w:rPr>
          <w:rFonts w:ascii="Times New Roman" w:hAnsi="Times New Roman"/>
          <w:sz w:val="24"/>
          <w:szCs w:val="24"/>
        </w:rPr>
        <w:t xml:space="preserve"> </w:t>
      </w:r>
      <w:proofErr w:type="spellStart"/>
      <w:r w:rsidR="006A3613" w:rsidRPr="006A3613">
        <w:rPr>
          <w:rFonts w:ascii="Times New Roman" w:hAnsi="Times New Roman"/>
          <w:sz w:val="24"/>
          <w:szCs w:val="24"/>
        </w:rPr>
        <w:t>працівників</w:t>
      </w:r>
      <w:proofErr w:type="spellEnd"/>
      <w:r w:rsidR="006A3613" w:rsidRPr="006A3613">
        <w:rPr>
          <w:rFonts w:ascii="Times New Roman" w:hAnsi="Times New Roman"/>
          <w:sz w:val="24"/>
          <w:szCs w:val="24"/>
        </w:rPr>
        <w:t xml:space="preserve"> </w:t>
      </w:r>
      <w:proofErr w:type="spellStart"/>
      <w:r w:rsidR="006A3613" w:rsidRPr="006A3613">
        <w:rPr>
          <w:rFonts w:ascii="Times New Roman" w:hAnsi="Times New Roman"/>
          <w:sz w:val="24"/>
          <w:szCs w:val="24"/>
        </w:rPr>
        <w:t>вказує</w:t>
      </w:r>
      <w:proofErr w:type="spellEnd"/>
      <w:r w:rsidR="006A3613" w:rsidRPr="006A3613">
        <w:rPr>
          <w:rFonts w:ascii="Times New Roman" w:hAnsi="Times New Roman"/>
          <w:sz w:val="24"/>
          <w:szCs w:val="24"/>
        </w:rPr>
        <w:t xml:space="preserve"> на </w:t>
      </w:r>
      <w:proofErr w:type="spellStart"/>
      <w:r w:rsidR="006A3613" w:rsidRPr="006A3613">
        <w:rPr>
          <w:rFonts w:ascii="Times New Roman" w:hAnsi="Times New Roman"/>
          <w:sz w:val="24"/>
          <w:szCs w:val="24"/>
        </w:rPr>
        <w:t>важливість</w:t>
      </w:r>
      <w:proofErr w:type="spellEnd"/>
      <w:r w:rsidR="006A3613" w:rsidRPr="006A3613">
        <w:rPr>
          <w:rFonts w:ascii="Times New Roman" w:hAnsi="Times New Roman"/>
          <w:sz w:val="24"/>
          <w:szCs w:val="24"/>
        </w:rPr>
        <w:t xml:space="preserve"> </w:t>
      </w:r>
      <w:proofErr w:type="spellStart"/>
      <w:r w:rsidR="006A3613" w:rsidRPr="006A3613">
        <w:rPr>
          <w:rFonts w:ascii="Times New Roman" w:hAnsi="Times New Roman"/>
          <w:sz w:val="24"/>
          <w:szCs w:val="24"/>
        </w:rPr>
        <w:t>такої</w:t>
      </w:r>
      <w:proofErr w:type="spellEnd"/>
      <w:r w:rsidR="006A3613" w:rsidRPr="006A3613">
        <w:rPr>
          <w:rFonts w:ascii="Times New Roman" w:hAnsi="Times New Roman"/>
          <w:sz w:val="24"/>
          <w:szCs w:val="24"/>
        </w:rPr>
        <w:t xml:space="preserve"> </w:t>
      </w:r>
      <w:proofErr w:type="spellStart"/>
      <w:r w:rsidR="006A3613" w:rsidRPr="006A3613">
        <w:rPr>
          <w:rFonts w:ascii="Times New Roman" w:hAnsi="Times New Roman"/>
          <w:sz w:val="24"/>
          <w:szCs w:val="24"/>
        </w:rPr>
        <w:t>складової</w:t>
      </w:r>
      <w:proofErr w:type="spellEnd"/>
      <w:r w:rsidR="006A3613" w:rsidRPr="006A3613">
        <w:rPr>
          <w:rFonts w:ascii="Times New Roman" w:hAnsi="Times New Roman"/>
          <w:sz w:val="24"/>
          <w:szCs w:val="24"/>
        </w:rPr>
        <w:t xml:space="preserve"> </w:t>
      </w:r>
      <w:proofErr w:type="spellStart"/>
      <w:r w:rsidR="006A3613" w:rsidRPr="006A3613">
        <w:rPr>
          <w:rFonts w:ascii="Times New Roman" w:hAnsi="Times New Roman"/>
          <w:sz w:val="24"/>
          <w:szCs w:val="24"/>
        </w:rPr>
        <w:t>забезепечення</w:t>
      </w:r>
      <w:proofErr w:type="spellEnd"/>
      <w:r w:rsidR="006A3613" w:rsidRPr="006A3613">
        <w:rPr>
          <w:rFonts w:ascii="Times New Roman" w:hAnsi="Times New Roman"/>
          <w:sz w:val="24"/>
          <w:szCs w:val="24"/>
        </w:rPr>
        <w:t xml:space="preserve"> </w:t>
      </w:r>
      <w:proofErr w:type="spellStart"/>
      <w:r w:rsidR="006A3613" w:rsidRPr="006A3613">
        <w:rPr>
          <w:rFonts w:ascii="Times New Roman" w:hAnsi="Times New Roman"/>
          <w:sz w:val="24"/>
          <w:szCs w:val="24"/>
        </w:rPr>
        <w:t>якості</w:t>
      </w:r>
      <w:proofErr w:type="spellEnd"/>
      <w:r w:rsidR="006A3613" w:rsidRPr="006A3613">
        <w:rPr>
          <w:rFonts w:ascii="Times New Roman" w:hAnsi="Times New Roman"/>
          <w:sz w:val="24"/>
          <w:szCs w:val="24"/>
        </w:rPr>
        <w:t xml:space="preserve"> як </w:t>
      </w:r>
      <w:proofErr w:type="gramStart"/>
      <w:r w:rsidR="006A3613" w:rsidRPr="006A3613">
        <w:rPr>
          <w:rFonts w:ascii="Times New Roman" w:hAnsi="Times New Roman"/>
          <w:sz w:val="24"/>
          <w:szCs w:val="24"/>
        </w:rPr>
        <w:t>як</w:t>
      </w:r>
      <w:proofErr w:type="gramEnd"/>
      <w:r w:rsidR="006A3613" w:rsidRPr="006A3613">
        <w:rPr>
          <w:rFonts w:ascii="Times New Roman" w:hAnsi="Times New Roman"/>
          <w:sz w:val="24"/>
          <w:szCs w:val="24"/>
        </w:rPr>
        <w:t>ість підготовки потенційного абітурієнта</w:t>
      </w:r>
      <w:r w:rsidR="006A3613">
        <w:rPr>
          <w:rFonts w:ascii="Times New Roman" w:hAnsi="Times New Roman"/>
          <w:sz w:val="24"/>
          <w:szCs w:val="24"/>
        </w:rPr>
        <w:t xml:space="preserve">. Це </w:t>
      </w:r>
      <w:r w:rsidR="006A3613" w:rsidRPr="00AF149E">
        <w:rPr>
          <w:rFonts w:ascii="Times New Roman" w:hAnsi="Times New Roman"/>
          <w:sz w:val="24"/>
          <w:szCs w:val="24"/>
        </w:rPr>
        <w:t xml:space="preserve">включає рівень навчальної підготовки, сформовану мотивацію до отримання професії, певну світоглядну позицію, особливості адаптаційного процесу до нових умов навчального закладу. У цьому напрямі важливі профорієнтаційні заходи, які на основі відповідних здібностей, задатків і можливостей дозволяли б в умовах старшої школи (9–11 класи) формувати мотивацію до майбутньої професії, розкривати її соціальну значущість, окреслювати перспективи особистої причетності до вирішення проблем окремої людини, </w:t>
      </w:r>
      <w:proofErr w:type="spellStart"/>
      <w:r w:rsidR="006A3613" w:rsidRPr="00AF149E">
        <w:rPr>
          <w:rFonts w:ascii="Times New Roman" w:hAnsi="Times New Roman"/>
          <w:sz w:val="24"/>
          <w:szCs w:val="24"/>
        </w:rPr>
        <w:t>сімʼї</w:t>
      </w:r>
      <w:proofErr w:type="spellEnd"/>
      <w:r w:rsidR="006A3613" w:rsidRPr="00AF149E">
        <w:rPr>
          <w:rFonts w:ascii="Times New Roman" w:hAnsi="Times New Roman"/>
          <w:sz w:val="24"/>
          <w:szCs w:val="24"/>
        </w:rPr>
        <w:t xml:space="preserve"> і громади в цілому. Система профорієнтаційних заходів передбачає наступність і взаємозалежність (комп’ютерна </w:t>
      </w:r>
      <w:proofErr w:type="spellStart"/>
      <w:r w:rsidR="006A3613" w:rsidRPr="00AF149E">
        <w:rPr>
          <w:rFonts w:ascii="Times New Roman" w:hAnsi="Times New Roman"/>
          <w:sz w:val="24"/>
          <w:szCs w:val="24"/>
        </w:rPr>
        <w:t>профдіагностика</w:t>
      </w:r>
      <w:proofErr w:type="spellEnd"/>
      <w:r w:rsidR="006A3613" w:rsidRPr="00AF149E">
        <w:rPr>
          <w:rFonts w:ascii="Times New Roman" w:hAnsi="Times New Roman"/>
          <w:sz w:val="24"/>
          <w:szCs w:val="24"/>
        </w:rPr>
        <w:t>, конкурси соціальних проектів серед учнів, проведення учнями спільно із студентами, які навчаються за спеціальністю «Соціальна робота» соціальних і благодійних акцій, дні відкритих дверей, акція «Один день із життя студента», участь в конкурсах наукових робіт, олімпіадах</w:t>
      </w:r>
      <w:r w:rsidR="008F21D0" w:rsidRPr="008F21D0">
        <w:rPr>
          <w:rFonts w:ascii="Times New Roman" w:hAnsi="Times New Roman"/>
          <w:sz w:val="24"/>
          <w:szCs w:val="24"/>
        </w:rPr>
        <w:t xml:space="preserve"> </w:t>
      </w:r>
      <w:r w:rsidR="006A3613" w:rsidRPr="00AF149E">
        <w:rPr>
          <w:rFonts w:ascii="Times New Roman" w:hAnsi="Times New Roman"/>
          <w:sz w:val="24"/>
          <w:szCs w:val="24"/>
        </w:rPr>
        <w:t xml:space="preserve">із соціальної роботи та ін.). </w:t>
      </w:r>
    </w:p>
    <w:p w:rsidR="006A3613" w:rsidRPr="00AF149E" w:rsidRDefault="006A3613" w:rsidP="006A3613">
      <w:pPr>
        <w:autoSpaceDE w:val="0"/>
        <w:autoSpaceDN w:val="0"/>
        <w:adjustRightInd w:val="0"/>
        <w:spacing w:after="0" w:line="360" w:lineRule="auto"/>
        <w:ind w:firstLine="709"/>
        <w:jc w:val="both"/>
        <w:rPr>
          <w:rFonts w:ascii="Times New Roman" w:hAnsi="Times New Roman"/>
          <w:sz w:val="24"/>
          <w:szCs w:val="24"/>
        </w:rPr>
      </w:pPr>
      <w:r w:rsidRPr="00AF149E">
        <w:rPr>
          <w:rFonts w:ascii="Times New Roman" w:hAnsi="Times New Roman"/>
          <w:sz w:val="24"/>
          <w:szCs w:val="24"/>
        </w:rPr>
        <w:t>Водночас важливою</w:t>
      </w:r>
      <w:r>
        <w:rPr>
          <w:rFonts w:ascii="Times New Roman" w:hAnsi="Times New Roman"/>
          <w:sz w:val="24"/>
          <w:szCs w:val="24"/>
        </w:rPr>
        <w:t>, на нашу думку,</w:t>
      </w:r>
      <w:r w:rsidRPr="00AF149E">
        <w:rPr>
          <w:rFonts w:ascii="Times New Roman" w:hAnsi="Times New Roman"/>
          <w:sz w:val="24"/>
          <w:szCs w:val="24"/>
        </w:rPr>
        <w:t xml:space="preserve"> </w:t>
      </w:r>
      <w:r>
        <w:rPr>
          <w:rFonts w:ascii="Times New Roman" w:hAnsi="Times New Roman"/>
          <w:sz w:val="24"/>
          <w:szCs w:val="24"/>
        </w:rPr>
        <w:t>видається</w:t>
      </w:r>
      <w:r w:rsidRPr="00AF149E">
        <w:rPr>
          <w:rFonts w:ascii="Times New Roman" w:hAnsi="Times New Roman"/>
          <w:sz w:val="24"/>
          <w:szCs w:val="24"/>
        </w:rPr>
        <w:t xml:space="preserve"> діяльність зі створення умов для адаптації вчорашніх абітурієнтів до нових умов ВНЗ, зокрема щодо посилення мотивації до професії, яку здобувають. У цьому відношенні </w:t>
      </w:r>
      <w:r>
        <w:rPr>
          <w:rFonts w:ascii="Times New Roman" w:hAnsi="Times New Roman"/>
          <w:sz w:val="24"/>
          <w:szCs w:val="24"/>
        </w:rPr>
        <w:t>ефективними інструментами можна вважати</w:t>
      </w:r>
      <w:r w:rsidRPr="00AF149E">
        <w:rPr>
          <w:rFonts w:ascii="Times New Roman" w:hAnsi="Times New Roman"/>
          <w:sz w:val="24"/>
          <w:szCs w:val="24"/>
        </w:rPr>
        <w:t xml:space="preserve">: вивчення навчальної дисципліни «Вступ до спеціальності», «Теорія соціальної роботи»; проведення тематичних заходів до Дня працівників соціальної сфери України, Всесвітнього </w:t>
      </w:r>
      <w:r w:rsidRPr="00AF149E">
        <w:rPr>
          <w:rFonts w:ascii="Times New Roman" w:hAnsi="Times New Roman"/>
          <w:sz w:val="24"/>
          <w:szCs w:val="24"/>
        </w:rPr>
        <w:lastRenderedPageBreak/>
        <w:t>Дня соціальної роботи; залучення до волонтерської роботи Студентської соціально-психологічної служби та інших структурних підрозділів (Центр соціальної та освітньої інтеграції «Без бар’єрів», Центр гендерної освіти, Школа соціальних знань); організація із фахівцями закладів соціальної сфери тощо.</w:t>
      </w:r>
    </w:p>
    <w:p w:rsidR="00FE344B" w:rsidRPr="00AF149E" w:rsidRDefault="006A3613" w:rsidP="00FE344B">
      <w:pPr>
        <w:autoSpaceDE w:val="0"/>
        <w:autoSpaceDN w:val="0"/>
        <w:adjustRightInd w:val="0"/>
        <w:spacing w:after="0" w:line="360" w:lineRule="auto"/>
        <w:ind w:firstLine="709"/>
        <w:jc w:val="both"/>
        <w:rPr>
          <w:rFonts w:ascii="Times New Roman" w:hAnsi="Times New Roman"/>
          <w:sz w:val="24"/>
          <w:szCs w:val="24"/>
        </w:rPr>
      </w:pPr>
      <w:r w:rsidRPr="006A3613">
        <w:rPr>
          <w:rFonts w:ascii="Times New Roman" w:hAnsi="Times New Roman"/>
          <w:sz w:val="24"/>
          <w:szCs w:val="24"/>
        </w:rPr>
        <w:t>Наш досвід засвідчує, що у</w:t>
      </w:r>
      <w:r w:rsidR="00FE344B" w:rsidRPr="00AF149E">
        <w:rPr>
          <w:rFonts w:ascii="Times New Roman" w:hAnsi="Times New Roman"/>
          <w:sz w:val="24"/>
          <w:szCs w:val="24"/>
        </w:rPr>
        <w:t xml:space="preserve"> навчальному процесі доцільне використання спеціальних розвиваючих технологій, спрямован</w:t>
      </w:r>
      <w:r>
        <w:rPr>
          <w:rFonts w:ascii="Times New Roman" w:hAnsi="Times New Roman"/>
          <w:sz w:val="24"/>
          <w:szCs w:val="24"/>
        </w:rPr>
        <w:t>их на</w:t>
      </w:r>
      <w:r w:rsidR="00FE344B" w:rsidRPr="00AF149E">
        <w:rPr>
          <w:rFonts w:ascii="Times New Roman" w:hAnsi="Times New Roman"/>
          <w:sz w:val="24"/>
          <w:szCs w:val="24"/>
        </w:rPr>
        <w:t xml:space="preserve"> формування у майбутніх фахівців соціального профілю технологічної готовності до професійної діяльності. До них можна віднести такі: розробка авторських і групових соціальних проектів; проведення конкурсу соціальної реклами; аналіз відео-сюжетів на основі реальних ситуацій; участь у благодійній акції «Здійсни мрію дитини»; залучення до діяльності соціальних акцій у дитячих притулках, реабілітаційних центрах, будинках для пристарілих; активна робота «Школи соціальних знань» як майданчика для постійних зустрічей із фахівцями закладів соціальної сфери; волонтерська діяльність</w:t>
      </w:r>
      <w:r>
        <w:rPr>
          <w:rFonts w:ascii="Times New Roman" w:hAnsi="Times New Roman"/>
          <w:sz w:val="24"/>
          <w:szCs w:val="24"/>
        </w:rPr>
        <w:t>. Ми також</w:t>
      </w:r>
      <w:r w:rsidR="00FE344B" w:rsidRPr="00AF149E">
        <w:rPr>
          <w:rFonts w:ascii="Times New Roman" w:hAnsi="Times New Roman"/>
          <w:sz w:val="24"/>
          <w:szCs w:val="24"/>
        </w:rPr>
        <w:t xml:space="preserve"> </w:t>
      </w:r>
      <w:r>
        <w:rPr>
          <w:rFonts w:ascii="Times New Roman" w:hAnsi="Times New Roman"/>
          <w:sz w:val="24"/>
          <w:szCs w:val="24"/>
        </w:rPr>
        <w:t>залучаємо студентів</w:t>
      </w:r>
      <w:r w:rsidR="00FE344B" w:rsidRPr="00AF149E">
        <w:rPr>
          <w:rFonts w:ascii="Times New Roman" w:hAnsi="Times New Roman"/>
          <w:sz w:val="24"/>
          <w:szCs w:val="24"/>
        </w:rPr>
        <w:t xml:space="preserve"> до реалізації основних завдань альтернативних структурних підрозділів соціальної освіти факультету (Студентська соціально-психологічна служба, Центр соціальної та освітньої інтеграції «Без бар’єрів», Центр гендерної освіти, Центр професійної діагностики та тренінгових технологій).</w:t>
      </w:r>
    </w:p>
    <w:p w:rsidR="001D4EFB" w:rsidRPr="00AF149E" w:rsidRDefault="001D4EFB" w:rsidP="001D4EFB">
      <w:pPr>
        <w:autoSpaceDE w:val="0"/>
        <w:autoSpaceDN w:val="0"/>
        <w:adjustRightInd w:val="0"/>
        <w:spacing w:after="0" w:line="360" w:lineRule="auto"/>
        <w:ind w:firstLine="709"/>
        <w:jc w:val="both"/>
        <w:rPr>
          <w:rFonts w:ascii="Times New Roman" w:hAnsi="Times New Roman"/>
          <w:sz w:val="24"/>
          <w:szCs w:val="24"/>
        </w:rPr>
      </w:pPr>
      <w:r w:rsidRPr="00AF149E">
        <w:rPr>
          <w:rFonts w:ascii="Times New Roman" w:hAnsi="Times New Roman"/>
          <w:sz w:val="24"/>
          <w:szCs w:val="24"/>
        </w:rPr>
        <w:t xml:space="preserve">Відповідно до стандартів вищої освіти і освітньо-професійної програми підготовки фахівців зі спеціальності «Соціальна робота» студенти факультету соціальної та психологічної освіти Уманського державного педагогічного університету імені Павла Тичини долучаються до альтернативних видів практико орієнтованої підготовки до надання соціальних послуг. </w:t>
      </w:r>
    </w:p>
    <w:p w:rsidR="001D4EFB" w:rsidRPr="00AF149E" w:rsidRDefault="001D4EFB" w:rsidP="001D4EFB">
      <w:pPr>
        <w:autoSpaceDE w:val="0"/>
        <w:autoSpaceDN w:val="0"/>
        <w:adjustRightInd w:val="0"/>
        <w:spacing w:after="0" w:line="360" w:lineRule="auto"/>
        <w:ind w:firstLine="709"/>
        <w:jc w:val="both"/>
        <w:rPr>
          <w:rFonts w:ascii="Times New Roman" w:hAnsi="Times New Roman"/>
          <w:sz w:val="24"/>
          <w:szCs w:val="24"/>
        </w:rPr>
      </w:pPr>
      <w:r w:rsidRPr="00AF149E">
        <w:rPr>
          <w:rFonts w:ascii="Times New Roman" w:hAnsi="Times New Roman"/>
          <w:sz w:val="24"/>
          <w:szCs w:val="24"/>
        </w:rPr>
        <w:t xml:space="preserve">Зокрема, поширення набуло </w:t>
      </w:r>
      <w:r w:rsidRPr="001D4EFB">
        <w:rPr>
          <w:rFonts w:ascii="Times New Roman" w:hAnsi="Times New Roman"/>
          <w:sz w:val="24"/>
          <w:szCs w:val="24"/>
        </w:rPr>
        <w:t>шефство</w:t>
      </w:r>
      <w:r w:rsidRPr="00AF149E">
        <w:rPr>
          <w:rFonts w:ascii="Times New Roman" w:hAnsi="Times New Roman"/>
          <w:sz w:val="24"/>
          <w:szCs w:val="24"/>
        </w:rPr>
        <w:t xml:space="preserve"> над: 1) дітьми-сиротами Обласного міжрегіонального центру соціально-психологічної реабілітації дітей у м. Умань, Дитячих будинків сімейного типу регіону, у рамках якого волонтери Студентської соціально-психологічної служби апробують технології соціальної адаптації та реабілітації дітей та молоді за допомогою соціальних акцій, екскурсій, </w:t>
      </w:r>
      <w:proofErr w:type="spellStart"/>
      <w:r w:rsidRPr="00AF149E">
        <w:rPr>
          <w:rFonts w:ascii="Times New Roman" w:hAnsi="Times New Roman"/>
          <w:sz w:val="24"/>
          <w:szCs w:val="24"/>
        </w:rPr>
        <w:t>квестів</w:t>
      </w:r>
      <w:proofErr w:type="spellEnd"/>
      <w:r w:rsidRPr="00AF149E">
        <w:rPr>
          <w:rFonts w:ascii="Times New Roman" w:hAnsi="Times New Roman"/>
          <w:sz w:val="24"/>
          <w:szCs w:val="24"/>
        </w:rPr>
        <w:t xml:space="preserve">, тематичних заходів, благодійної діяльності; 2) дітьми з інвалідністю та їхніми сім’ями, у рамках співпраці з реабілітаційними закладами, зокрема впроваджуючи технологію інклюзивного </w:t>
      </w:r>
      <w:proofErr w:type="spellStart"/>
      <w:r w:rsidRPr="00AF149E">
        <w:rPr>
          <w:rFonts w:ascii="Times New Roman" w:hAnsi="Times New Roman"/>
          <w:sz w:val="24"/>
          <w:szCs w:val="24"/>
        </w:rPr>
        <w:t>реабілітаційно</w:t>
      </w:r>
      <w:proofErr w:type="spellEnd"/>
      <w:r w:rsidRPr="00AF149E">
        <w:rPr>
          <w:rFonts w:ascii="Times New Roman" w:hAnsi="Times New Roman"/>
          <w:sz w:val="24"/>
          <w:szCs w:val="24"/>
        </w:rPr>
        <w:t>-соціального туризму як сучасного виду туризму, який дозволяє включити в туристичну діяльність будь-яку людину, незалежно від її фізичних можливостей, з урахуванням особливостей її фізично-психологічного стану, і розглядається, насамперед, як потужний засіб активної реабілітації шляхом проведення медичних, психологічних, педагогічних, фізичних, професійних, трудових, фізкультурно-спортивних та соціально-побутових заходів з урахуванням доступності та інтеграції в усі сфери життєдіяльності. У цьому відношенні заслуговує на увагу</w:t>
      </w:r>
      <w:r>
        <w:rPr>
          <w:rFonts w:ascii="Times New Roman" w:hAnsi="Times New Roman"/>
          <w:sz w:val="24"/>
          <w:szCs w:val="24"/>
        </w:rPr>
        <w:t xml:space="preserve"> </w:t>
      </w:r>
      <w:r w:rsidRPr="00AF149E">
        <w:rPr>
          <w:rFonts w:ascii="Times New Roman" w:hAnsi="Times New Roman"/>
          <w:sz w:val="24"/>
          <w:szCs w:val="24"/>
        </w:rPr>
        <w:t>діяльність</w:t>
      </w:r>
      <w:r>
        <w:rPr>
          <w:rFonts w:ascii="Times New Roman" w:hAnsi="Times New Roman"/>
          <w:sz w:val="24"/>
          <w:szCs w:val="24"/>
        </w:rPr>
        <w:t xml:space="preserve"> </w:t>
      </w:r>
      <w:r w:rsidRPr="00AF149E">
        <w:rPr>
          <w:rFonts w:ascii="Times New Roman" w:hAnsi="Times New Roman"/>
          <w:sz w:val="24"/>
          <w:szCs w:val="24"/>
        </w:rPr>
        <w:t xml:space="preserve">Центру соціальної та освітньої інтеграції «Без бар’єрів», на базі якого </w:t>
      </w:r>
      <w:r w:rsidRPr="00AF149E">
        <w:rPr>
          <w:rFonts w:ascii="Times New Roman" w:hAnsi="Times New Roman"/>
          <w:sz w:val="24"/>
          <w:szCs w:val="24"/>
        </w:rPr>
        <w:lastRenderedPageBreak/>
        <w:t>студенти проходять волонтерську практику, введення дисципліни «Інклюзивний туризм», реалізація проекту «Відкриваємо світ разом», проведення Студентського конкурсу наукових проектів «П</w:t>
      </w:r>
      <w:r w:rsidR="00E6389B">
        <w:rPr>
          <w:rFonts w:ascii="Times New Roman" w:hAnsi="Times New Roman"/>
          <w:sz w:val="24"/>
          <w:szCs w:val="24"/>
        </w:rPr>
        <w:t>одорожуємо без бар’єрів» тощо</w:t>
      </w:r>
      <w:r w:rsidRPr="00AF149E">
        <w:rPr>
          <w:rFonts w:ascii="Times New Roman" w:hAnsi="Times New Roman"/>
          <w:sz w:val="24"/>
          <w:szCs w:val="24"/>
        </w:rPr>
        <w:t>; 3) учасниками АТО та їхніх сімей у межах роботи Національно-патріотичного табору для студентської молоді «Дія»; у ході навчання, розробки та апробації тренінгів у роботі з цією категорією клієнтів, співпраці із громадськими організаціями регіону; 4) стаціонарними закладами для людей похилого віку у руслі організації благодійних акцій для надання матеріальної допомоги, здійснення культурно-</w:t>
      </w:r>
      <w:proofErr w:type="spellStart"/>
      <w:r w:rsidRPr="00AF149E">
        <w:rPr>
          <w:rFonts w:ascii="Times New Roman" w:hAnsi="Times New Roman"/>
          <w:sz w:val="24"/>
          <w:szCs w:val="24"/>
        </w:rPr>
        <w:t>дозвіллєвої</w:t>
      </w:r>
      <w:proofErr w:type="spellEnd"/>
      <w:r w:rsidRPr="00AF149E">
        <w:rPr>
          <w:rFonts w:ascii="Times New Roman" w:hAnsi="Times New Roman"/>
          <w:sz w:val="24"/>
          <w:szCs w:val="24"/>
        </w:rPr>
        <w:t xml:space="preserve"> діяльності та </w:t>
      </w:r>
      <w:proofErr w:type="spellStart"/>
      <w:r w:rsidRPr="00AF149E">
        <w:rPr>
          <w:rFonts w:ascii="Times New Roman" w:hAnsi="Times New Roman"/>
          <w:sz w:val="24"/>
          <w:szCs w:val="24"/>
        </w:rPr>
        <w:t>освітньо</w:t>
      </w:r>
      <w:proofErr w:type="spellEnd"/>
      <w:r w:rsidRPr="00AF149E">
        <w:rPr>
          <w:rFonts w:ascii="Times New Roman" w:hAnsi="Times New Roman"/>
          <w:sz w:val="24"/>
          <w:szCs w:val="24"/>
        </w:rPr>
        <w:t>-просвітницьких заходів у межах діяльності Університетів третього віку.</w:t>
      </w:r>
    </w:p>
    <w:p w:rsidR="001D4EFB" w:rsidRPr="001D4EFB" w:rsidRDefault="001D4EFB" w:rsidP="001D4EFB">
      <w:pPr>
        <w:autoSpaceDE w:val="0"/>
        <w:autoSpaceDN w:val="0"/>
        <w:adjustRightInd w:val="0"/>
        <w:spacing w:after="0" w:line="360" w:lineRule="auto"/>
        <w:ind w:firstLine="709"/>
        <w:jc w:val="both"/>
        <w:rPr>
          <w:rFonts w:ascii="Times New Roman" w:hAnsi="Times New Roman"/>
          <w:sz w:val="24"/>
          <w:szCs w:val="24"/>
        </w:rPr>
      </w:pPr>
      <w:r w:rsidRPr="001D4EFB">
        <w:rPr>
          <w:rFonts w:ascii="Times New Roman" w:hAnsi="Times New Roman"/>
          <w:sz w:val="24"/>
          <w:szCs w:val="24"/>
        </w:rPr>
        <w:t>У ході вдосконалення професійних знань і умінь технологій соціальної роботи за місцем проживання цікавим є реалізація спільного проекту УДПУ імені Павла Тичини та Управління праці та соціального захисту населення Уманської міської ради Центр дозвілля та відпочинку для дітей шкільного віку «</w:t>
      </w:r>
      <w:proofErr w:type="spellStart"/>
      <w:r w:rsidRPr="001D4EFB">
        <w:rPr>
          <w:rFonts w:ascii="Times New Roman" w:hAnsi="Times New Roman"/>
          <w:sz w:val="24"/>
          <w:szCs w:val="24"/>
        </w:rPr>
        <w:t>Барвограй</w:t>
      </w:r>
      <w:proofErr w:type="spellEnd"/>
      <w:r w:rsidRPr="001D4EFB">
        <w:rPr>
          <w:rFonts w:ascii="Times New Roman" w:hAnsi="Times New Roman"/>
          <w:sz w:val="24"/>
          <w:szCs w:val="24"/>
        </w:rPr>
        <w:t>». Проходження практики при Центрі дозволяє студентам на практиці впроваджувати методи «вуличної соціальної роботи».</w:t>
      </w:r>
    </w:p>
    <w:p w:rsidR="001D4EFB" w:rsidRPr="00AF149E" w:rsidRDefault="001D4EFB" w:rsidP="001D4EFB">
      <w:pPr>
        <w:shd w:val="clear" w:color="auto" w:fill="FFFFFF"/>
        <w:spacing w:after="0" w:line="360" w:lineRule="auto"/>
        <w:ind w:firstLine="709"/>
        <w:jc w:val="both"/>
        <w:rPr>
          <w:rFonts w:ascii="Times New Roman" w:hAnsi="Times New Roman"/>
          <w:sz w:val="24"/>
          <w:szCs w:val="24"/>
        </w:rPr>
      </w:pPr>
      <w:r w:rsidRPr="00AF149E">
        <w:rPr>
          <w:rFonts w:ascii="Times New Roman" w:hAnsi="Times New Roman"/>
          <w:sz w:val="24"/>
          <w:szCs w:val="24"/>
        </w:rPr>
        <w:t xml:space="preserve">Важливого методичного і </w:t>
      </w:r>
      <w:proofErr w:type="spellStart"/>
      <w:r w:rsidRPr="00AF149E">
        <w:rPr>
          <w:rFonts w:ascii="Times New Roman" w:hAnsi="Times New Roman"/>
          <w:sz w:val="24"/>
          <w:szCs w:val="24"/>
        </w:rPr>
        <w:t>професійно</w:t>
      </w:r>
      <w:proofErr w:type="spellEnd"/>
      <w:r w:rsidRPr="00AF149E">
        <w:rPr>
          <w:rFonts w:ascii="Times New Roman" w:hAnsi="Times New Roman"/>
          <w:sz w:val="24"/>
          <w:szCs w:val="24"/>
        </w:rPr>
        <w:t>-орієнтованого значення набуває проходження студентами практики на базі ДП «УДЦ Молода Гвардія», у результаті чого майбутні соціальні працівники удосконалюють професійні вміння на базі тимчасового дитячого колективу (загону) у сприянні соціальної адаптації та позитивної соціалізації особистості шляхом допомоги їй у засвоєнні соціальних норм і цінностей. Склад тимчасового колективу у межах проходження практики різнорівневий: діти-сироти та позбавлені сімейного піклування, діти з інвалідністю, діти учасників АТО, діти з багатодітних, внутрішньо</w:t>
      </w:r>
      <w:r>
        <w:rPr>
          <w:rFonts w:ascii="Times New Roman" w:hAnsi="Times New Roman"/>
          <w:sz w:val="24"/>
          <w:szCs w:val="24"/>
        </w:rPr>
        <w:t xml:space="preserve"> </w:t>
      </w:r>
      <w:r w:rsidRPr="00AF149E">
        <w:rPr>
          <w:rFonts w:ascii="Times New Roman" w:hAnsi="Times New Roman"/>
          <w:sz w:val="24"/>
          <w:szCs w:val="24"/>
        </w:rPr>
        <w:t xml:space="preserve">переміщених сімей та ін., що передбачає практичного використання різного спектру технологій соціальної роботи (діагностики, адаптації, профілактики, реабілітації та ін.), форм і методів у конкретних умовах. </w:t>
      </w:r>
    </w:p>
    <w:p w:rsidR="001D4EFB" w:rsidRPr="00AF149E" w:rsidRDefault="007715FE" w:rsidP="001D4EFB">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При організації навчання ми виходили з того, що </w:t>
      </w:r>
      <w:r w:rsidRPr="00AF149E">
        <w:rPr>
          <w:rFonts w:ascii="Times New Roman" w:hAnsi="Times New Roman"/>
          <w:sz w:val="24"/>
          <w:szCs w:val="24"/>
        </w:rPr>
        <w:t>у процесі підготовки фахівців соціальної сфери</w:t>
      </w:r>
      <w:r>
        <w:rPr>
          <w:rFonts w:ascii="Times New Roman" w:hAnsi="Times New Roman"/>
          <w:sz w:val="24"/>
          <w:szCs w:val="24"/>
        </w:rPr>
        <w:t xml:space="preserve"> необхідно використати і</w:t>
      </w:r>
      <w:r w:rsidR="001D4EFB" w:rsidRPr="00AF149E">
        <w:rPr>
          <w:rFonts w:ascii="Times New Roman" w:hAnsi="Times New Roman"/>
          <w:sz w:val="24"/>
          <w:szCs w:val="24"/>
        </w:rPr>
        <w:t>нноваційний підхід до організації і методичного забезпечення практичної підготовки</w:t>
      </w:r>
      <w:r>
        <w:rPr>
          <w:rFonts w:ascii="Times New Roman" w:hAnsi="Times New Roman"/>
          <w:sz w:val="24"/>
          <w:szCs w:val="24"/>
        </w:rPr>
        <w:t>. І це дасть змогу сформувати у студентів належні компетенції, готовність</w:t>
      </w:r>
      <w:r w:rsidR="001D4EFB" w:rsidRPr="00AF149E">
        <w:rPr>
          <w:rFonts w:ascii="Times New Roman" w:hAnsi="Times New Roman"/>
          <w:sz w:val="24"/>
          <w:szCs w:val="24"/>
        </w:rPr>
        <w:t xml:space="preserve"> вирішувати складні соціальні проблеми, здійснювати пошук ефективних шляхів забезпечення соціального благополуччя окремій людині, групі, громаді на основі активізації потенційних можливостей кожного, надавати якісні соціальні послуги різним групам клієнтів.</w:t>
      </w:r>
    </w:p>
    <w:p w:rsidR="00AD08AE" w:rsidRPr="001D4EFB" w:rsidRDefault="001D4EFB" w:rsidP="00AD08AE">
      <w:pPr>
        <w:autoSpaceDE w:val="0"/>
        <w:autoSpaceDN w:val="0"/>
        <w:adjustRightInd w:val="0"/>
        <w:spacing w:after="0" w:line="360" w:lineRule="auto"/>
        <w:ind w:firstLine="709"/>
        <w:jc w:val="both"/>
        <w:rPr>
          <w:rFonts w:ascii="Times New Roman" w:hAnsi="Times New Roman"/>
          <w:b/>
          <w:i/>
          <w:color w:val="002060"/>
          <w:sz w:val="24"/>
          <w:szCs w:val="24"/>
        </w:rPr>
      </w:pPr>
      <w:r w:rsidRPr="001D4EFB">
        <w:rPr>
          <w:rFonts w:ascii="Times New Roman" w:hAnsi="Times New Roman"/>
          <w:b/>
          <w:i/>
          <w:color w:val="002060"/>
          <w:sz w:val="24"/>
          <w:szCs w:val="24"/>
        </w:rPr>
        <w:t xml:space="preserve">Оцінка </w:t>
      </w:r>
      <w:r>
        <w:rPr>
          <w:rFonts w:ascii="Times New Roman" w:hAnsi="Times New Roman"/>
          <w:b/>
          <w:i/>
          <w:color w:val="002060"/>
          <w:sz w:val="24"/>
          <w:szCs w:val="24"/>
        </w:rPr>
        <w:t>якості освітніх послуг</w:t>
      </w:r>
      <w:r w:rsidRPr="001D4EFB">
        <w:rPr>
          <w:rFonts w:ascii="Times New Roman" w:hAnsi="Times New Roman"/>
          <w:b/>
          <w:i/>
          <w:color w:val="002060"/>
          <w:sz w:val="24"/>
          <w:szCs w:val="24"/>
        </w:rPr>
        <w:t xml:space="preserve"> студентами. </w:t>
      </w:r>
      <w:r w:rsidRPr="007715FE">
        <w:rPr>
          <w:rFonts w:ascii="Times New Roman" w:hAnsi="Times New Roman"/>
          <w:sz w:val="24"/>
          <w:szCs w:val="24"/>
        </w:rPr>
        <w:t xml:space="preserve">У табл. 1 представлено </w:t>
      </w:r>
      <w:r w:rsidR="007715FE" w:rsidRPr="007715FE">
        <w:rPr>
          <w:rFonts w:ascii="Times New Roman" w:hAnsi="Times New Roman"/>
          <w:sz w:val="24"/>
          <w:szCs w:val="24"/>
        </w:rPr>
        <w:t xml:space="preserve">результати вивчення рейтингів очікування та сприйняття студентів УДПУ за методикою </w:t>
      </w:r>
      <w:r w:rsidR="007715FE" w:rsidRPr="007715FE">
        <w:rPr>
          <w:rFonts w:ascii="Times New Roman" w:hAnsi="Times New Roman" w:cs="Times New Roman"/>
          <w:sz w:val="24"/>
          <w:szCs w:val="24"/>
        </w:rPr>
        <w:t>«</w:t>
      </w:r>
      <w:proofErr w:type="spellStart"/>
      <w:r w:rsidR="007715FE" w:rsidRPr="007715FE">
        <w:rPr>
          <w:rFonts w:ascii="Times New Roman" w:hAnsi="Times New Roman" w:cs="Times New Roman"/>
          <w:sz w:val="24"/>
          <w:szCs w:val="24"/>
        </w:rPr>
        <w:t>Качобрус</w:t>
      </w:r>
      <w:proofErr w:type="spellEnd"/>
      <w:r w:rsidR="007715FE" w:rsidRPr="002E536F">
        <w:rPr>
          <w:rFonts w:ascii="Times New Roman" w:hAnsi="Times New Roman" w:cs="Times New Roman"/>
          <w:sz w:val="24"/>
          <w:szCs w:val="24"/>
        </w:rPr>
        <w:t>»</w:t>
      </w:r>
      <w:r w:rsidR="007715FE">
        <w:rPr>
          <w:rFonts w:ascii="Times New Roman" w:hAnsi="Times New Roman" w:cs="Times New Roman"/>
          <w:sz w:val="24"/>
          <w:szCs w:val="24"/>
        </w:rPr>
        <w:t xml:space="preserve">. </w:t>
      </w:r>
      <w:r w:rsidR="00C429ED">
        <w:rPr>
          <w:rFonts w:ascii="Times New Roman" w:hAnsi="Times New Roman" w:cs="Times New Roman"/>
          <w:sz w:val="24"/>
          <w:szCs w:val="24"/>
        </w:rPr>
        <w:t xml:space="preserve"> Ранжування цих критеріїв за очікуваннями студ</w:t>
      </w:r>
      <w:r w:rsidR="007E4F93">
        <w:rPr>
          <w:rFonts w:ascii="Times New Roman" w:hAnsi="Times New Roman" w:cs="Times New Roman"/>
          <w:sz w:val="24"/>
          <w:szCs w:val="24"/>
        </w:rPr>
        <w:t xml:space="preserve">ентів (табл. 2) </w:t>
      </w:r>
      <w:r w:rsidR="00E6389B">
        <w:rPr>
          <w:rFonts w:ascii="Times New Roman" w:hAnsi="Times New Roman" w:cs="Times New Roman"/>
          <w:sz w:val="24"/>
          <w:szCs w:val="24"/>
        </w:rPr>
        <w:t xml:space="preserve">свідчить про </w:t>
      </w:r>
      <w:r w:rsidR="00C429ED">
        <w:rPr>
          <w:rFonts w:ascii="Times New Roman" w:hAnsi="Times New Roman" w:cs="Times New Roman"/>
          <w:sz w:val="24"/>
          <w:szCs w:val="24"/>
        </w:rPr>
        <w:t>досить високу практичну орієнтованість майбутніх фахівців соціальної сфери.</w:t>
      </w:r>
    </w:p>
    <w:p w:rsidR="00E6389B" w:rsidRPr="0052419A" w:rsidRDefault="00E6389B">
      <w:pPr>
        <w:rPr>
          <w:rFonts w:ascii="Times New Roman" w:hAnsi="Times New Roman"/>
          <w:b/>
          <w:i/>
          <w:sz w:val="18"/>
          <w:szCs w:val="28"/>
        </w:rPr>
      </w:pPr>
    </w:p>
    <w:p w:rsidR="007715FE" w:rsidRPr="007715FE" w:rsidRDefault="007715FE" w:rsidP="007715FE">
      <w:pPr>
        <w:shd w:val="clear" w:color="auto" w:fill="FFFFFF"/>
        <w:spacing w:after="0" w:line="360" w:lineRule="auto"/>
        <w:jc w:val="center"/>
        <w:rPr>
          <w:rFonts w:ascii="Times New Roman" w:hAnsi="Times New Roman"/>
          <w:i/>
          <w:sz w:val="24"/>
          <w:szCs w:val="28"/>
        </w:rPr>
      </w:pPr>
      <w:r w:rsidRPr="007715FE">
        <w:rPr>
          <w:rFonts w:ascii="Times New Roman" w:hAnsi="Times New Roman"/>
          <w:b/>
          <w:i/>
          <w:sz w:val="24"/>
          <w:szCs w:val="28"/>
        </w:rPr>
        <w:t>Таблиця 1</w:t>
      </w:r>
      <w:r w:rsidRPr="007715FE">
        <w:rPr>
          <w:rFonts w:ascii="Times New Roman" w:hAnsi="Times New Roman"/>
          <w:i/>
          <w:sz w:val="24"/>
          <w:szCs w:val="28"/>
        </w:rPr>
        <w:t>. Результати опитування студентів за методикою «</w:t>
      </w:r>
      <w:proofErr w:type="spellStart"/>
      <w:r w:rsidRPr="007715FE">
        <w:rPr>
          <w:rFonts w:ascii="Times New Roman" w:hAnsi="Times New Roman"/>
          <w:i/>
          <w:sz w:val="24"/>
          <w:szCs w:val="28"/>
        </w:rPr>
        <w:t>Качобрус</w:t>
      </w:r>
      <w:proofErr w:type="spellEnd"/>
      <w:r w:rsidRPr="007715FE">
        <w:rPr>
          <w:rFonts w:ascii="Times New Roman" w:hAnsi="Times New Roman"/>
          <w:i/>
          <w:sz w:val="24"/>
          <w:szCs w:val="28"/>
        </w:rPr>
        <w:t>»</w:t>
      </w:r>
    </w:p>
    <w:tbl>
      <w:tblPr>
        <w:tblStyle w:val="a7"/>
        <w:tblW w:w="9079" w:type="dxa"/>
        <w:tblInd w:w="534" w:type="dxa"/>
        <w:tblLook w:val="04A0" w:firstRow="1" w:lastRow="0" w:firstColumn="1" w:lastColumn="0" w:noHBand="0" w:noVBand="1"/>
      </w:tblPr>
      <w:tblGrid>
        <w:gridCol w:w="850"/>
        <w:gridCol w:w="3420"/>
        <w:gridCol w:w="1466"/>
        <w:gridCol w:w="1619"/>
        <w:gridCol w:w="1724"/>
      </w:tblGrid>
      <w:tr w:rsidR="007715FE" w:rsidRPr="00CD0889" w:rsidTr="00EA503A">
        <w:tc>
          <w:tcPr>
            <w:tcW w:w="850" w:type="dxa"/>
          </w:tcPr>
          <w:p w:rsidR="007715FE" w:rsidRPr="00E6389B" w:rsidRDefault="007715FE" w:rsidP="00EA503A">
            <w:pPr>
              <w:spacing w:before="100" w:beforeAutospacing="1" w:after="100" w:afterAutospacing="1"/>
              <w:jc w:val="center"/>
              <w:rPr>
                <w:rFonts w:ascii="Times New Roman" w:hAnsi="Times New Roman"/>
                <w:szCs w:val="24"/>
                <w:lang w:val="uk-UA"/>
              </w:rPr>
            </w:pPr>
            <w:r w:rsidRPr="00E6389B">
              <w:rPr>
                <w:rFonts w:ascii="Times New Roman" w:hAnsi="Times New Roman"/>
                <w:szCs w:val="24"/>
                <w:lang w:val="uk-UA"/>
              </w:rPr>
              <w:t>№</w:t>
            </w:r>
          </w:p>
        </w:tc>
        <w:tc>
          <w:tcPr>
            <w:tcW w:w="3420" w:type="dxa"/>
          </w:tcPr>
          <w:p w:rsidR="007715FE" w:rsidRPr="00E6389B" w:rsidRDefault="007715FE" w:rsidP="00EA503A">
            <w:pPr>
              <w:spacing w:before="100" w:beforeAutospacing="1" w:after="100" w:afterAutospacing="1"/>
              <w:jc w:val="center"/>
              <w:rPr>
                <w:rFonts w:ascii="Times New Roman" w:hAnsi="Times New Roman"/>
                <w:b/>
                <w:szCs w:val="24"/>
                <w:lang w:val="uk-UA"/>
              </w:rPr>
            </w:pPr>
            <w:r w:rsidRPr="00E6389B">
              <w:rPr>
                <w:rFonts w:ascii="Times New Roman" w:hAnsi="Times New Roman"/>
                <w:b/>
                <w:szCs w:val="24"/>
                <w:lang w:val="uk-UA"/>
              </w:rPr>
              <w:t>Критерій</w:t>
            </w:r>
          </w:p>
        </w:tc>
        <w:tc>
          <w:tcPr>
            <w:tcW w:w="1466" w:type="dxa"/>
          </w:tcPr>
          <w:p w:rsidR="007715FE" w:rsidRPr="00E6389B" w:rsidRDefault="007715FE" w:rsidP="00EA503A">
            <w:pPr>
              <w:spacing w:before="100" w:beforeAutospacing="1" w:after="100" w:afterAutospacing="1"/>
              <w:jc w:val="center"/>
              <w:rPr>
                <w:rFonts w:ascii="Times New Roman" w:hAnsi="Times New Roman"/>
                <w:b/>
                <w:szCs w:val="24"/>
                <w:lang w:val="uk-UA"/>
              </w:rPr>
            </w:pPr>
            <w:r w:rsidRPr="00E6389B">
              <w:rPr>
                <w:rFonts w:ascii="Times New Roman" w:hAnsi="Times New Roman"/>
                <w:b/>
                <w:szCs w:val="24"/>
                <w:lang w:val="uk-UA"/>
              </w:rPr>
              <w:t>Очікування</w:t>
            </w:r>
          </w:p>
        </w:tc>
        <w:tc>
          <w:tcPr>
            <w:tcW w:w="1619" w:type="dxa"/>
          </w:tcPr>
          <w:p w:rsidR="007715FE" w:rsidRPr="00E6389B" w:rsidRDefault="007715FE" w:rsidP="00EA503A">
            <w:pPr>
              <w:spacing w:before="100" w:beforeAutospacing="1" w:after="100" w:afterAutospacing="1"/>
              <w:jc w:val="center"/>
              <w:rPr>
                <w:rFonts w:ascii="Times New Roman" w:hAnsi="Times New Roman"/>
                <w:b/>
                <w:szCs w:val="24"/>
                <w:lang w:val="uk-UA"/>
              </w:rPr>
            </w:pPr>
            <w:r w:rsidRPr="00E6389B">
              <w:rPr>
                <w:rFonts w:ascii="Times New Roman" w:hAnsi="Times New Roman"/>
                <w:b/>
                <w:szCs w:val="24"/>
                <w:lang w:val="uk-UA"/>
              </w:rPr>
              <w:t>Сприйняття</w:t>
            </w:r>
          </w:p>
        </w:tc>
        <w:tc>
          <w:tcPr>
            <w:tcW w:w="1724" w:type="dxa"/>
          </w:tcPr>
          <w:p w:rsidR="007715FE" w:rsidRPr="00E6389B" w:rsidRDefault="007715FE" w:rsidP="00EA503A">
            <w:pPr>
              <w:spacing w:before="100" w:beforeAutospacing="1" w:after="100" w:afterAutospacing="1"/>
              <w:jc w:val="center"/>
              <w:rPr>
                <w:rFonts w:ascii="Times New Roman" w:hAnsi="Times New Roman"/>
                <w:b/>
                <w:szCs w:val="24"/>
                <w:lang w:val="uk-UA"/>
              </w:rPr>
            </w:pPr>
            <w:r w:rsidRPr="00E6389B">
              <w:rPr>
                <w:rFonts w:ascii="Times New Roman" w:hAnsi="Times New Roman"/>
                <w:b/>
                <w:szCs w:val="24"/>
                <w:lang w:val="uk-UA"/>
              </w:rPr>
              <w:t>Коефіцієнт якості</w:t>
            </w:r>
          </w:p>
        </w:tc>
      </w:tr>
      <w:tr w:rsidR="007715FE" w:rsidRPr="007715FE" w:rsidTr="00EA503A">
        <w:tc>
          <w:tcPr>
            <w:tcW w:w="850" w:type="dxa"/>
          </w:tcPr>
          <w:p w:rsidR="007715FE" w:rsidRPr="00C429ED" w:rsidRDefault="007715FE" w:rsidP="007715FE">
            <w:pPr>
              <w:pStyle w:val="a6"/>
              <w:numPr>
                <w:ilvl w:val="0"/>
                <w:numId w:val="2"/>
              </w:numPr>
              <w:jc w:val="both"/>
              <w:rPr>
                <w:rFonts w:ascii="Times New Roman" w:hAnsi="Times New Roman"/>
                <w:lang w:val="uk-UA"/>
              </w:rPr>
            </w:pPr>
          </w:p>
        </w:tc>
        <w:tc>
          <w:tcPr>
            <w:tcW w:w="3420" w:type="dxa"/>
          </w:tcPr>
          <w:p w:rsidR="007715FE" w:rsidRPr="007715FE" w:rsidRDefault="007715FE" w:rsidP="00EA503A">
            <w:pPr>
              <w:spacing w:before="100" w:beforeAutospacing="1" w:after="100" w:afterAutospacing="1"/>
              <w:jc w:val="both"/>
              <w:rPr>
                <w:rFonts w:ascii="Times New Roman" w:hAnsi="Times New Roman"/>
                <w:lang w:val="uk-UA"/>
              </w:rPr>
            </w:pPr>
            <w:r w:rsidRPr="007715FE">
              <w:rPr>
                <w:rFonts w:ascii="Times New Roman" w:hAnsi="Times New Roman"/>
                <w:lang w:val="uk-UA"/>
              </w:rPr>
              <w:t>Якість викладання лекцій</w:t>
            </w:r>
          </w:p>
        </w:tc>
        <w:tc>
          <w:tcPr>
            <w:tcW w:w="1466" w:type="dxa"/>
          </w:tcPr>
          <w:p w:rsidR="007715FE" w:rsidRPr="007715FE" w:rsidRDefault="007715FE" w:rsidP="00EA503A">
            <w:pPr>
              <w:spacing w:before="100" w:beforeAutospacing="1" w:after="100" w:afterAutospacing="1"/>
              <w:jc w:val="center"/>
              <w:rPr>
                <w:rFonts w:ascii="Times New Roman" w:hAnsi="Times New Roman"/>
                <w:lang w:val="uk-UA"/>
              </w:rPr>
            </w:pPr>
            <w:r w:rsidRPr="007715FE">
              <w:rPr>
                <w:rFonts w:ascii="Times New Roman" w:hAnsi="Times New Roman"/>
                <w:lang w:val="uk-UA"/>
              </w:rPr>
              <w:t>4.53</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-0.53</w:t>
            </w:r>
          </w:p>
        </w:tc>
      </w:tr>
      <w:tr w:rsidR="007715FE" w:rsidRPr="007715FE" w:rsidTr="00EA503A">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lang w:val="uk-UA"/>
              </w:rPr>
            </w:pPr>
            <w:r w:rsidRPr="007715FE">
              <w:rPr>
                <w:rFonts w:ascii="Times New Roman" w:hAnsi="Times New Roman"/>
                <w:lang w:val="uk-UA"/>
              </w:rPr>
              <w:t>Якість проведення практичних і семінарських занять</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4.06</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3.6</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-0.46</w:t>
            </w:r>
          </w:p>
        </w:tc>
      </w:tr>
      <w:tr w:rsidR="007715FE" w:rsidRPr="007715FE" w:rsidTr="00EA503A">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lang w:val="uk-UA"/>
              </w:rPr>
            </w:pPr>
            <w:r w:rsidRPr="007715FE">
              <w:rPr>
                <w:rFonts w:ascii="Times New Roman" w:hAnsi="Times New Roman"/>
                <w:lang w:val="uk-UA"/>
              </w:rPr>
              <w:t>Якість проведення лабораторних занять</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3.6</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3.4</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-0.2</w:t>
            </w:r>
          </w:p>
        </w:tc>
      </w:tr>
      <w:tr w:rsidR="007715FE" w:rsidRPr="007715FE" w:rsidTr="00EA503A">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lang w:val="uk-UA"/>
              </w:rPr>
            </w:pPr>
            <w:r w:rsidRPr="007715FE">
              <w:rPr>
                <w:rFonts w:ascii="Times New Roman" w:hAnsi="Times New Roman"/>
                <w:lang w:val="uk-UA"/>
              </w:rPr>
              <w:t>Зміст і практичне значення навчального матеріалу</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4.13</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-0.13</w:t>
            </w:r>
          </w:p>
        </w:tc>
      </w:tr>
      <w:tr w:rsidR="007715FE" w:rsidRPr="007715FE" w:rsidTr="00EA503A">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lang w:val="uk-UA"/>
              </w:rPr>
            </w:pPr>
            <w:r w:rsidRPr="007715FE">
              <w:rPr>
                <w:rFonts w:ascii="Times New Roman" w:hAnsi="Times New Roman"/>
                <w:lang w:val="uk-UA"/>
              </w:rPr>
              <w:t>Захопленість професією</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4.4</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-0.4</w:t>
            </w:r>
          </w:p>
        </w:tc>
      </w:tr>
      <w:tr w:rsidR="007715FE" w:rsidRPr="007715FE" w:rsidTr="00EA503A">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rPr>
            </w:pPr>
            <w:r w:rsidRPr="007715FE">
              <w:rPr>
                <w:rFonts w:ascii="Times New Roman" w:hAnsi="Times New Roman"/>
                <w:lang w:val="uk-UA"/>
              </w:rPr>
              <w:t>Інтелектуальний</w:t>
            </w:r>
            <w:r w:rsidRPr="007715FE">
              <w:rPr>
                <w:rFonts w:ascii="Times New Roman" w:hAnsi="Times New Roman"/>
              </w:rPr>
              <w:t xml:space="preserve"> </w:t>
            </w:r>
            <w:proofErr w:type="spellStart"/>
            <w:r w:rsidRPr="007715FE">
              <w:rPr>
                <w:rFonts w:ascii="Times New Roman" w:hAnsi="Times New Roman"/>
              </w:rPr>
              <w:t>потенц</w:t>
            </w:r>
            <w:proofErr w:type="spellEnd"/>
            <w:r w:rsidRPr="007715FE">
              <w:rPr>
                <w:rFonts w:ascii="Times New Roman" w:hAnsi="Times New Roman"/>
                <w:lang w:val="uk-UA"/>
              </w:rPr>
              <w:t>і</w:t>
            </w:r>
            <w:r w:rsidRPr="007715FE">
              <w:rPr>
                <w:rFonts w:ascii="Times New Roman" w:hAnsi="Times New Roman"/>
              </w:rPr>
              <w:t>ал</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4.2</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-0.2</w:t>
            </w:r>
          </w:p>
        </w:tc>
      </w:tr>
      <w:tr w:rsidR="007715FE" w:rsidRPr="007715FE" w:rsidTr="00EA503A">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rPr>
            </w:pPr>
            <w:proofErr w:type="spellStart"/>
            <w:r w:rsidRPr="007715FE">
              <w:rPr>
                <w:rFonts w:ascii="Times New Roman" w:hAnsi="Times New Roman"/>
              </w:rPr>
              <w:t>Комун</w:t>
            </w:r>
            <w:proofErr w:type="spellEnd"/>
            <w:r w:rsidRPr="007715FE">
              <w:rPr>
                <w:rFonts w:ascii="Times New Roman" w:hAnsi="Times New Roman"/>
                <w:lang w:val="uk-UA"/>
              </w:rPr>
              <w:t>і</w:t>
            </w:r>
            <w:r w:rsidRPr="007715FE">
              <w:rPr>
                <w:rFonts w:ascii="Times New Roman" w:hAnsi="Times New Roman"/>
              </w:rPr>
              <w:t>ка</w:t>
            </w:r>
            <w:proofErr w:type="spellStart"/>
            <w:r w:rsidRPr="007715FE">
              <w:rPr>
                <w:rFonts w:ascii="Times New Roman" w:hAnsi="Times New Roman"/>
                <w:lang w:val="uk-UA"/>
              </w:rPr>
              <w:t>тив</w:t>
            </w:r>
            <w:proofErr w:type="spellEnd"/>
            <w:r w:rsidRPr="007715FE">
              <w:rPr>
                <w:rFonts w:ascii="Times New Roman" w:hAnsi="Times New Roman"/>
              </w:rPr>
              <w:t>н</w:t>
            </w:r>
            <w:r w:rsidRPr="007715FE">
              <w:rPr>
                <w:rFonts w:ascii="Times New Roman" w:hAnsi="Times New Roman"/>
                <w:lang w:val="uk-UA"/>
              </w:rPr>
              <w:t>і</w:t>
            </w:r>
            <w:proofErr w:type="spellStart"/>
            <w:r w:rsidRPr="007715FE">
              <w:rPr>
                <w:rFonts w:ascii="Times New Roman" w:hAnsi="Times New Roman"/>
              </w:rPr>
              <w:t>сть</w:t>
            </w:r>
            <w:proofErr w:type="spellEnd"/>
            <w:r w:rsidRPr="007715FE">
              <w:rPr>
                <w:rFonts w:ascii="Times New Roman" w:hAnsi="Times New Roman"/>
              </w:rPr>
              <w:t xml:space="preserve"> </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4.4</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4.26</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-0.14</w:t>
            </w:r>
          </w:p>
        </w:tc>
      </w:tr>
      <w:tr w:rsidR="007715FE" w:rsidRPr="007715FE" w:rsidTr="00EA503A">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lang w:val="uk-UA"/>
              </w:rPr>
            </w:pPr>
            <w:r w:rsidRPr="007715FE">
              <w:rPr>
                <w:rFonts w:ascii="Times New Roman" w:hAnsi="Times New Roman"/>
                <w:lang w:val="uk-UA"/>
              </w:rPr>
              <w:t>Вимогливість</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4.33</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4.06</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-0.27</w:t>
            </w:r>
          </w:p>
        </w:tc>
      </w:tr>
      <w:tr w:rsidR="007715FE" w:rsidRPr="007715FE" w:rsidTr="00EA503A">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lang w:val="uk-UA"/>
              </w:rPr>
            </w:pPr>
            <w:r w:rsidRPr="007715FE">
              <w:rPr>
                <w:rFonts w:ascii="Times New Roman" w:hAnsi="Times New Roman"/>
                <w:lang w:val="uk-UA"/>
              </w:rPr>
              <w:t>Забезпечення навчально-лабораторною базою</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3.73</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3.93</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0.2</w:t>
            </w:r>
          </w:p>
        </w:tc>
      </w:tr>
      <w:tr w:rsidR="007715FE" w:rsidRPr="007715FE" w:rsidTr="00EA503A">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lang w:val="uk-UA"/>
              </w:rPr>
            </w:pPr>
            <w:r w:rsidRPr="007715FE">
              <w:rPr>
                <w:rFonts w:ascii="Times New Roman" w:hAnsi="Times New Roman"/>
                <w:lang w:val="uk-UA"/>
              </w:rPr>
              <w:t>Забезпеченість комп’ютерною базою</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4.46</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4.26</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-0.2</w:t>
            </w:r>
          </w:p>
        </w:tc>
      </w:tr>
      <w:tr w:rsidR="007715FE" w:rsidRPr="007715FE" w:rsidTr="00EA503A">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lang w:val="uk-UA"/>
              </w:rPr>
            </w:pPr>
            <w:r w:rsidRPr="007715FE">
              <w:rPr>
                <w:rFonts w:ascii="Times New Roman" w:hAnsi="Times New Roman"/>
                <w:lang w:val="uk-UA"/>
              </w:rPr>
              <w:t>Забезпеченість навчальною літературою</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4.06</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3.66</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-0.4</w:t>
            </w:r>
          </w:p>
        </w:tc>
      </w:tr>
      <w:tr w:rsidR="007715FE" w:rsidRPr="007715FE" w:rsidTr="00EA503A">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lang w:val="uk-UA"/>
              </w:rPr>
            </w:pPr>
            <w:r w:rsidRPr="007715FE">
              <w:rPr>
                <w:rFonts w:ascii="Times New Roman" w:hAnsi="Times New Roman"/>
                <w:lang w:val="uk-UA"/>
              </w:rPr>
              <w:t>Зручність розкладу</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3.6</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3.53</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-0.7</w:t>
            </w:r>
          </w:p>
        </w:tc>
      </w:tr>
      <w:tr w:rsidR="007715FE" w:rsidRPr="007715FE" w:rsidTr="00EA503A">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rPr>
            </w:pPr>
            <w:r w:rsidRPr="007715FE">
              <w:rPr>
                <w:rFonts w:ascii="Times New Roman" w:hAnsi="Times New Roman"/>
                <w:lang w:val="uk-UA"/>
              </w:rPr>
              <w:t>Забезпеченість місцями у гуртожитку</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3.13</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3.33</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-0.2</w:t>
            </w:r>
          </w:p>
        </w:tc>
      </w:tr>
      <w:tr w:rsidR="007715FE" w:rsidRPr="007715FE" w:rsidTr="00EA503A">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rPr>
            </w:pPr>
            <w:r w:rsidRPr="007715FE">
              <w:rPr>
                <w:rFonts w:ascii="Times New Roman" w:hAnsi="Times New Roman"/>
              </w:rPr>
              <w:t xml:space="preserve">Престижность диплома вуза </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4.46</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4.46</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w:t>
            </w:r>
          </w:p>
        </w:tc>
      </w:tr>
      <w:tr w:rsidR="007715FE" w:rsidRPr="007715FE" w:rsidTr="00EA503A">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rPr>
            </w:pPr>
            <w:r w:rsidRPr="007715FE">
              <w:rPr>
                <w:rFonts w:ascii="Times New Roman" w:hAnsi="Times New Roman"/>
                <w:lang w:val="uk-UA"/>
              </w:rPr>
              <w:t>Престижність диплому вишу за спеціальністю</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4.26</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-0.26</w:t>
            </w:r>
          </w:p>
        </w:tc>
      </w:tr>
      <w:tr w:rsidR="007715FE" w:rsidRPr="007715FE" w:rsidTr="00EA503A">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lang w:val="uk-UA"/>
              </w:rPr>
            </w:pPr>
            <w:r w:rsidRPr="007715FE">
              <w:rPr>
                <w:rFonts w:ascii="Times New Roman" w:hAnsi="Times New Roman"/>
                <w:lang w:val="uk-UA"/>
              </w:rPr>
              <w:t>Престижність навчання у виші за спеціальності</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4.13</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3.93</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-0.19</w:t>
            </w:r>
          </w:p>
        </w:tc>
      </w:tr>
      <w:tr w:rsidR="007715FE" w:rsidRPr="007715FE" w:rsidTr="00EA503A">
        <w:trPr>
          <w:trHeight w:val="269"/>
        </w:trPr>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lang w:val="uk-UA"/>
              </w:rPr>
            </w:pPr>
            <w:r w:rsidRPr="007715FE">
              <w:rPr>
                <w:rFonts w:ascii="Times New Roman" w:hAnsi="Times New Roman"/>
                <w:lang w:val="uk-UA"/>
              </w:rPr>
              <w:t>Можливість працевлаштування за спеціальністю</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3.93</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3.73</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-0.2</w:t>
            </w:r>
          </w:p>
        </w:tc>
      </w:tr>
      <w:tr w:rsidR="007715FE" w:rsidRPr="007715FE" w:rsidTr="00EA503A">
        <w:tc>
          <w:tcPr>
            <w:tcW w:w="850" w:type="dxa"/>
          </w:tcPr>
          <w:p w:rsidR="007715FE" w:rsidRPr="007715FE" w:rsidRDefault="007715FE" w:rsidP="007715FE">
            <w:pPr>
              <w:pStyle w:val="a6"/>
              <w:numPr>
                <w:ilvl w:val="0"/>
                <w:numId w:val="2"/>
              </w:numPr>
              <w:jc w:val="both"/>
              <w:rPr>
                <w:rFonts w:ascii="Times New Roman" w:hAnsi="Times New Roman"/>
              </w:rPr>
            </w:pPr>
          </w:p>
        </w:tc>
        <w:tc>
          <w:tcPr>
            <w:tcW w:w="3420" w:type="dxa"/>
          </w:tcPr>
          <w:p w:rsidR="007715FE" w:rsidRPr="007715FE" w:rsidRDefault="007715FE" w:rsidP="00EA503A">
            <w:pPr>
              <w:spacing w:before="100" w:beforeAutospacing="1" w:after="100" w:afterAutospacing="1"/>
              <w:jc w:val="both"/>
              <w:rPr>
                <w:rFonts w:ascii="Times New Roman" w:hAnsi="Times New Roman"/>
                <w:lang w:val="uk-UA"/>
              </w:rPr>
            </w:pPr>
            <w:r w:rsidRPr="007715FE">
              <w:rPr>
                <w:rFonts w:ascii="Times New Roman" w:hAnsi="Times New Roman"/>
                <w:lang w:val="uk-UA"/>
              </w:rPr>
              <w:t>Сприяння вишу у працевлаштуванні</w:t>
            </w:r>
          </w:p>
        </w:tc>
        <w:tc>
          <w:tcPr>
            <w:tcW w:w="1466"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4.06</w:t>
            </w:r>
          </w:p>
        </w:tc>
        <w:tc>
          <w:tcPr>
            <w:tcW w:w="1619"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3.53</w:t>
            </w:r>
          </w:p>
        </w:tc>
        <w:tc>
          <w:tcPr>
            <w:tcW w:w="1724" w:type="dxa"/>
          </w:tcPr>
          <w:p w:rsidR="007715FE" w:rsidRPr="007715FE" w:rsidRDefault="007715FE" w:rsidP="00EA503A">
            <w:pPr>
              <w:jc w:val="center"/>
              <w:rPr>
                <w:rFonts w:ascii="Times New Roman" w:hAnsi="Times New Roman"/>
                <w:lang w:val="uk-UA"/>
              </w:rPr>
            </w:pPr>
            <w:r w:rsidRPr="007715FE">
              <w:rPr>
                <w:rFonts w:ascii="Times New Roman" w:hAnsi="Times New Roman"/>
                <w:lang w:val="uk-UA"/>
              </w:rPr>
              <w:t>-0.53</w:t>
            </w:r>
          </w:p>
        </w:tc>
      </w:tr>
    </w:tbl>
    <w:p w:rsidR="007715FE" w:rsidRPr="007715FE" w:rsidRDefault="007715FE" w:rsidP="007715FE">
      <w:pPr>
        <w:shd w:val="clear" w:color="auto" w:fill="FFFFFF"/>
        <w:spacing w:after="0" w:line="360" w:lineRule="auto"/>
        <w:ind w:firstLine="709"/>
        <w:jc w:val="both"/>
        <w:rPr>
          <w:rFonts w:ascii="Times New Roman" w:hAnsi="Times New Roman"/>
        </w:rPr>
      </w:pPr>
    </w:p>
    <w:p w:rsidR="00C429ED" w:rsidRPr="00E6389B" w:rsidRDefault="00C429ED" w:rsidP="00C429ED">
      <w:pPr>
        <w:shd w:val="clear" w:color="auto" w:fill="FFFFFF"/>
        <w:spacing w:after="0" w:line="360" w:lineRule="auto"/>
        <w:jc w:val="center"/>
        <w:rPr>
          <w:rFonts w:ascii="Times New Roman" w:hAnsi="Times New Roman"/>
          <w:i/>
          <w:szCs w:val="24"/>
        </w:rPr>
      </w:pPr>
      <w:r w:rsidRPr="00C429ED">
        <w:rPr>
          <w:rFonts w:ascii="Times New Roman" w:hAnsi="Times New Roman"/>
          <w:b/>
          <w:i/>
          <w:sz w:val="24"/>
          <w:szCs w:val="24"/>
        </w:rPr>
        <w:t>Таблиця 2.</w:t>
      </w:r>
      <w:r w:rsidRPr="00C429ED">
        <w:rPr>
          <w:rFonts w:ascii="Times New Roman" w:hAnsi="Times New Roman"/>
          <w:i/>
          <w:sz w:val="24"/>
          <w:szCs w:val="24"/>
        </w:rPr>
        <w:t xml:space="preserve"> Рейтинг критеріїв якості за методикою «</w:t>
      </w:r>
      <w:proofErr w:type="spellStart"/>
      <w:r w:rsidRPr="00C429ED">
        <w:rPr>
          <w:rFonts w:ascii="Times New Roman" w:hAnsi="Times New Roman"/>
          <w:i/>
          <w:sz w:val="24"/>
          <w:szCs w:val="24"/>
        </w:rPr>
        <w:t>Качобрус</w:t>
      </w:r>
      <w:proofErr w:type="spellEnd"/>
      <w:r w:rsidRPr="00C429ED">
        <w:rPr>
          <w:rFonts w:ascii="Times New Roman" w:hAnsi="Times New Roman"/>
          <w:i/>
          <w:sz w:val="24"/>
          <w:szCs w:val="24"/>
        </w:rPr>
        <w:t>» у студентів</w:t>
      </w:r>
    </w:p>
    <w:tbl>
      <w:tblPr>
        <w:tblStyle w:val="a7"/>
        <w:tblpPr w:leftFromText="180" w:rightFromText="180" w:vertAnchor="text" w:tblpX="534" w:tblpY="1"/>
        <w:tblOverlap w:val="never"/>
        <w:tblW w:w="0" w:type="auto"/>
        <w:tblLook w:val="04A0" w:firstRow="1" w:lastRow="0" w:firstColumn="1" w:lastColumn="0" w:noHBand="0" w:noVBand="1"/>
      </w:tblPr>
      <w:tblGrid>
        <w:gridCol w:w="796"/>
        <w:gridCol w:w="6006"/>
        <w:gridCol w:w="2237"/>
      </w:tblGrid>
      <w:tr w:rsidR="00C429ED" w:rsidRPr="00E6389B" w:rsidTr="00E6389B">
        <w:tc>
          <w:tcPr>
            <w:tcW w:w="796" w:type="dxa"/>
          </w:tcPr>
          <w:p w:rsidR="00C429ED" w:rsidRPr="00E6389B" w:rsidRDefault="00C429ED" w:rsidP="00C429ED">
            <w:pPr>
              <w:spacing w:before="100" w:beforeAutospacing="1" w:after="100" w:afterAutospacing="1"/>
              <w:jc w:val="center"/>
              <w:rPr>
                <w:rFonts w:ascii="Times New Roman" w:hAnsi="Times New Roman"/>
                <w:sz w:val="20"/>
                <w:lang w:val="uk-UA"/>
              </w:rPr>
            </w:pPr>
            <w:r w:rsidRPr="00E6389B">
              <w:rPr>
                <w:rFonts w:ascii="Times New Roman" w:hAnsi="Times New Roman"/>
                <w:sz w:val="20"/>
                <w:lang w:val="uk-UA"/>
              </w:rPr>
              <w:t>№</w:t>
            </w:r>
          </w:p>
        </w:tc>
        <w:tc>
          <w:tcPr>
            <w:tcW w:w="6006" w:type="dxa"/>
          </w:tcPr>
          <w:p w:rsidR="00C429ED" w:rsidRPr="00E6389B" w:rsidRDefault="00C429ED" w:rsidP="00C429ED">
            <w:pPr>
              <w:spacing w:before="100" w:beforeAutospacing="1" w:after="100" w:afterAutospacing="1"/>
              <w:jc w:val="center"/>
              <w:rPr>
                <w:rFonts w:ascii="Times New Roman" w:hAnsi="Times New Roman"/>
                <w:b/>
                <w:sz w:val="20"/>
                <w:lang w:val="uk-UA"/>
              </w:rPr>
            </w:pPr>
            <w:r w:rsidRPr="00E6389B">
              <w:rPr>
                <w:rFonts w:ascii="Times New Roman" w:hAnsi="Times New Roman"/>
                <w:b/>
                <w:sz w:val="20"/>
                <w:lang w:val="uk-UA"/>
              </w:rPr>
              <w:t>Критерій</w:t>
            </w:r>
          </w:p>
        </w:tc>
        <w:tc>
          <w:tcPr>
            <w:tcW w:w="2237" w:type="dxa"/>
          </w:tcPr>
          <w:p w:rsidR="00C429ED" w:rsidRPr="00E6389B" w:rsidRDefault="00C429ED" w:rsidP="00C429ED">
            <w:pPr>
              <w:spacing w:before="100" w:beforeAutospacing="1" w:after="100" w:afterAutospacing="1"/>
              <w:jc w:val="center"/>
              <w:rPr>
                <w:rFonts w:ascii="Times New Roman" w:hAnsi="Times New Roman"/>
                <w:b/>
                <w:sz w:val="20"/>
                <w:lang w:val="uk-UA"/>
              </w:rPr>
            </w:pPr>
            <w:r w:rsidRPr="00E6389B">
              <w:rPr>
                <w:rFonts w:ascii="Times New Roman" w:hAnsi="Times New Roman"/>
                <w:b/>
                <w:sz w:val="20"/>
                <w:lang w:val="uk-UA"/>
              </w:rPr>
              <w:t>Важливість для студентів</w:t>
            </w:r>
          </w:p>
        </w:tc>
      </w:tr>
      <w:tr w:rsidR="00C429ED" w:rsidRPr="00CD0889" w:rsidTr="00E6389B">
        <w:tc>
          <w:tcPr>
            <w:tcW w:w="796" w:type="dxa"/>
          </w:tcPr>
          <w:p w:rsidR="00C429ED" w:rsidRPr="00C429ED" w:rsidRDefault="00C429ED" w:rsidP="00C429ED">
            <w:pPr>
              <w:spacing w:before="100" w:beforeAutospacing="1" w:after="100" w:afterAutospacing="1"/>
              <w:ind w:left="360"/>
              <w:jc w:val="center"/>
              <w:rPr>
                <w:rFonts w:ascii="Times New Roman" w:hAnsi="Times New Roman"/>
                <w:lang w:val="uk-UA"/>
              </w:rPr>
            </w:pPr>
            <w:r w:rsidRPr="00C429ED">
              <w:rPr>
                <w:rFonts w:ascii="Times New Roman" w:hAnsi="Times New Roman"/>
                <w:lang w:val="uk-UA"/>
              </w:rPr>
              <w:t>1.</w:t>
            </w:r>
          </w:p>
        </w:tc>
        <w:tc>
          <w:tcPr>
            <w:tcW w:w="6006" w:type="dxa"/>
          </w:tcPr>
          <w:p w:rsidR="00C429ED" w:rsidRPr="00C429ED" w:rsidRDefault="00C429ED" w:rsidP="00C429ED">
            <w:pPr>
              <w:spacing w:before="100" w:beforeAutospacing="1" w:after="100" w:afterAutospacing="1"/>
              <w:jc w:val="both"/>
              <w:rPr>
                <w:rFonts w:ascii="Times New Roman" w:hAnsi="Times New Roman"/>
                <w:lang w:val="uk-UA"/>
              </w:rPr>
            </w:pPr>
            <w:r w:rsidRPr="00C429ED">
              <w:rPr>
                <w:rFonts w:ascii="Times New Roman" w:hAnsi="Times New Roman"/>
                <w:lang w:val="uk-UA"/>
              </w:rPr>
              <w:t>Забезпеченість комп’ютерною базою</w:t>
            </w:r>
          </w:p>
        </w:tc>
        <w:tc>
          <w:tcPr>
            <w:tcW w:w="2237" w:type="dxa"/>
          </w:tcPr>
          <w:p w:rsidR="00C429ED" w:rsidRPr="00C429ED" w:rsidRDefault="00C429ED" w:rsidP="00C429ED">
            <w:pPr>
              <w:spacing w:before="100" w:beforeAutospacing="1" w:after="100" w:afterAutospacing="1"/>
              <w:jc w:val="center"/>
              <w:rPr>
                <w:rFonts w:ascii="Times New Roman" w:hAnsi="Times New Roman"/>
                <w:lang w:val="uk-UA"/>
              </w:rPr>
            </w:pPr>
            <w:r w:rsidRPr="00C429ED">
              <w:rPr>
                <w:rFonts w:ascii="Times New Roman" w:hAnsi="Times New Roman"/>
                <w:lang w:val="uk-UA"/>
              </w:rPr>
              <w:t>4.53</w:t>
            </w:r>
          </w:p>
        </w:tc>
      </w:tr>
      <w:tr w:rsidR="00C429ED" w:rsidRPr="00CD0889" w:rsidTr="00E6389B">
        <w:tc>
          <w:tcPr>
            <w:tcW w:w="796" w:type="dxa"/>
          </w:tcPr>
          <w:p w:rsidR="00C429ED" w:rsidRPr="00C429ED" w:rsidRDefault="00C429ED" w:rsidP="00C429ED">
            <w:pPr>
              <w:spacing w:before="100" w:beforeAutospacing="1" w:after="100" w:afterAutospacing="1"/>
              <w:ind w:left="360"/>
              <w:jc w:val="center"/>
              <w:rPr>
                <w:rFonts w:ascii="Times New Roman" w:hAnsi="Times New Roman"/>
                <w:lang w:val="uk-UA"/>
              </w:rPr>
            </w:pPr>
            <w:r w:rsidRPr="00C429ED">
              <w:rPr>
                <w:rFonts w:ascii="Times New Roman" w:hAnsi="Times New Roman"/>
                <w:lang w:val="uk-UA"/>
              </w:rPr>
              <w:t>2</w:t>
            </w:r>
          </w:p>
        </w:tc>
        <w:tc>
          <w:tcPr>
            <w:tcW w:w="6006" w:type="dxa"/>
          </w:tcPr>
          <w:p w:rsidR="00C429ED" w:rsidRPr="00C429ED" w:rsidRDefault="00C429ED" w:rsidP="00C429ED">
            <w:pPr>
              <w:spacing w:before="100" w:beforeAutospacing="1" w:after="100" w:afterAutospacing="1"/>
              <w:rPr>
                <w:rFonts w:ascii="Times New Roman" w:hAnsi="Times New Roman"/>
                <w:lang w:val="uk-UA"/>
              </w:rPr>
            </w:pPr>
            <w:proofErr w:type="spellStart"/>
            <w:r w:rsidRPr="00C429ED">
              <w:rPr>
                <w:rFonts w:ascii="Times New Roman" w:hAnsi="Times New Roman"/>
                <w:lang w:val="uk-UA"/>
              </w:rPr>
              <w:t>Комунікативність</w:t>
            </w:r>
            <w:proofErr w:type="spellEnd"/>
          </w:p>
        </w:tc>
        <w:tc>
          <w:tcPr>
            <w:tcW w:w="2237" w:type="dxa"/>
          </w:tcPr>
          <w:p w:rsidR="00C429ED" w:rsidRPr="00C429ED" w:rsidRDefault="00C429ED" w:rsidP="00C429ED">
            <w:pPr>
              <w:spacing w:before="100" w:beforeAutospacing="1" w:after="100" w:afterAutospacing="1"/>
              <w:jc w:val="center"/>
              <w:rPr>
                <w:rFonts w:ascii="Times New Roman" w:hAnsi="Times New Roman"/>
                <w:lang w:val="uk-UA"/>
              </w:rPr>
            </w:pPr>
            <w:r w:rsidRPr="00C429ED">
              <w:rPr>
                <w:rFonts w:ascii="Times New Roman" w:hAnsi="Times New Roman"/>
                <w:lang w:val="uk-UA"/>
              </w:rPr>
              <w:t>4.46</w:t>
            </w:r>
          </w:p>
        </w:tc>
      </w:tr>
      <w:tr w:rsidR="00C429ED" w:rsidRPr="00CD0889" w:rsidTr="00E6389B">
        <w:tc>
          <w:tcPr>
            <w:tcW w:w="796" w:type="dxa"/>
          </w:tcPr>
          <w:p w:rsidR="00C429ED" w:rsidRPr="00C429ED" w:rsidRDefault="00C429ED" w:rsidP="00C429ED">
            <w:pPr>
              <w:spacing w:before="100" w:beforeAutospacing="1" w:after="100" w:afterAutospacing="1"/>
              <w:ind w:left="360"/>
              <w:jc w:val="center"/>
              <w:rPr>
                <w:rFonts w:ascii="Times New Roman" w:hAnsi="Times New Roman"/>
                <w:lang w:val="uk-UA"/>
              </w:rPr>
            </w:pPr>
            <w:r w:rsidRPr="00C429ED">
              <w:rPr>
                <w:rFonts w:ascii="Times New Roman" w:hAnsi="Times New Roman"/>
                <w:lang w:val="uk-UA"/>
              </w:rPr>
              <w:t>3</w:t>
            </w:r>
          </w:p>
        </w:tc>
        <w:tc>
          <w:tcPr>
            <w:tcW w:w="6006" w:type="dxa"/>
          </w:tcPr>
          <w:p w:rsidR="00C429ED" w:rsidRPr="00C429ED" w:rsidRDefault="00C429ED" w:rsidP="00C429ED">
            <w:pPr>
              <w:spacing w:before="100" w:beforeAutospacing="1" w:after="100" w:afterAutospacing="1"/>
              <w:rPr>
                <w:rFonts w:ascii="Times New Roman" w:hAnsi="Times New Roman"/>
              </w:rPr>
            </w:pPr>
            <w:r w:rsidRPr="00C429ED">
              <w:rPr>
                <w:rFonts w:ascii="Times New Roman" w:hAnsi="Times New Roman"/>
                <w:lang w:val="uk-UA"/>
              </w:rPr>
              <w:t>Зміст і практичне значення навчального матеріалу</w:t>
            </w:r>
          </w:p>
        </w:tc>
        <w:tc>
          <w:tcPr>
            <w:tcW w:w="2237" w:type="dxa"/>
          </w:tcPr>
          <w:p w:rsidR="00C429ED" w:rsidRPr="00C429ED" w:rsidRDefault="00C429ED" w:rsidP="00C429ED">
            <w:pPr>
              <w:spacing w:before="100" w:beforeAutospacing="1" w:after="100" w:afterAutospacing="1"/>
              <w:jc w:val="center"/>
              <w:rPr>
                <w:rFonts w:ascii="Times New Roman" w:hAnsi="Times New Roman"/>
                <w:lang w:val="uk-UA"/>
              </w:rPr>
            </w:pPr>
            <w:r w:rsidRPr="00C429ED">
              <w:rPr>
                <w:rFonts w:ascii="Times New Roman" w:hAnsi="Times New Roman"/>
                <w:lang w:val="uk-UA"/>
              </w:rPr>
              <w:t>4.4</w:t>
            </w:r>
          </w:p>
        </w:tc>
      </w:tr>
      <w:tr w:rsidR="00C429ED" w:rsidRPr="00CD0889" w:rsidTr="00E6389B">
        <w:tc>
          <w:tcPr>
            <w:tcW w:w="796" w:type="dxa"/>
          </w:tcPr>
          <w:p w:rsidR="00C429ED" w:rsidRPr="00C429ED" w:rsidRDefault="00C429ED" w:rsidP="00C429ED">
            <w:pPr>
              <w:spacing w:before="100" w:beforeAutospacing="1" w:after="100" w:afterAutospacing="1"/>
              <w:ind w:left="360"/>
              <w:jc w:val="center"/>
              <w:rPr>
                <w:rFonts w:ascii="Times New Roman" w:hAnsi="Times New Roman"/>
                <w:lang w:val="uk-UA"/>
              </w:rPr>
            </w:pPr>
            <w:r w:rsidRPr="00C429ED">
              <w:rPr>
                <w:rFonts w:ascii="Times New Roman" w:hAnsi="Times New Roman"/>
                <w:lang w:val="uk-UA"/>
              </w:rPr>
              <w:t>4</w:t>
            </w:r>
          </w:p>
        </w:tc>
        <w:tc>
          <w:tcPr>
            <w:tcW w:w="6006" w:type="dxa"/>
          </w:tcPr>
          <w:p w:rsidR="00C429ED" w:rsidRPr="00C429ED" w:rsidRDefault="00C429ED" w:rsidP="00C429ED">
            <w:pPr>
              <w:spacing w:before="100" w:beforeAutospacing="1" w:after="100" w:afterAutospacing="1"/>
              <w:jc w:val="both"/>
              <w:rPr>
                <w:rFonts w:ascii="Times New Roman" w:hAnsi="Times New Roman"/>
                <w:lang w:val="uk-UA"/>
              </w:rPr>
            </w:pPr>
            <w:r w:rsidRPr="00C429ED">
              <w:rPr>
                <w:rFonts w:ascii="Times New Roman" w:hAnsi="Times New Roman"/>
                <w:lang w:val="uk-UA"/>
              </w:rPr>
              <w:t>Вимогливість</w:t>
            </w:r>
          </w:p>
        </w:tc>
        <w:tc>
          <w:tcPr>
            <w:tcW w:w="2237" w:type="dxa"/>
          </w:tcPr>
          <w:p w:rsidR="00C429ED" w:rsidRPr="00C429ED" w:rsidRDefault="00C429ED" w:rsidP="00C429ED">
            <w:pPr>
              <w:spacing w:before="100" w:beforeAutospacing="1" w:after="100" w:afterAutospacing="1"/>
              <w:jc w:val="center"/>
              <w:rPr>
                <w:rFonts w:ascii="Times New Roman" w:hAnsi="Times New Roman"/>
                <w:lang w:val="uk-UA"/>
              </w:rPr>
            </w:pPr>
            <w:r w:rsidRPr="00C429ED">
              <w:rPr>
                <w:rFonts w:ascii="Times New Roman" w:hAnsi="Times New Roman"/>
                <w:lang w:val="uk-UA"/>
              </w:rPr>
              <w:t>4.33</w:t>
            </w:r>
          </w:p>
        </w:tc>
      </w:tr>
      <w:tr w:rsidR="00C429ED" w:rsidRPr="00CD0889" w:rsidTr="00E6389B">
        <w:tc>
          <w:tcPr>
            <w:tcW w:w="796" w:type="dxa"/>
          </w:tcPr>
          <w:p w:rsidR="00C429ED" w:rsidRPr="00C429ED" w:rsidRDefault="00C429ED" w:rsidP="00C429ED">
            <w:pPr>
              <w:spacing w:before="100" w:beforeAutospacing="1" w:after="100" w:afterAutospacing="1"/>
              <w:ind w:left="360"/>
              <w:jc w:val="center"/>
              <w:rPr>
                <w:rFonts w:ascii="Times New Roman" w:hAnsi="Times New Roman"/>
                <w:lang w:val="uk-UA"/>
              </w:rPr>
            </w:pPr>
            <w:r w:rsidRPr="00C429ED">
              <w:rPr>
                <w:rFonts w:ascii="Times New Roman" w:hAnsi="Times New Roman"/>
                <w:lang w:val="uk-UA"/>
              </w:rPr>
              <w:t>5</w:t>
            </w:r>
          </w:p>
        </w:tc>
        <w:tc>
          <w:tcPr>
            <w:tcW w:w="6006" w:type="dxa"/>
          </w:tcPr>
          <w:p w:rsidR="00C429ED" w:rsidRPr="00C429ED" w:rsidRDefault="00C429ED" w:rsidP="00C429ED">
            <w:pPr>
              <w:spacing w:before="100" w:beforeAutospacing="1" w:after="100" w:afterAutospacing="1"/>
              <w:rPr>
                <w:rFonts w:ascii="Times New Roman" w:hAnsi="Times New Roman"/>
              </w:rPr>
            </w:pPr>
            <w:r w:rsidRPr="00C429ED">
              <w:rPr>
                <w:rFonts w:ascii="Times New Roman" w:hAnsi="Times New Roman"/>
                <w:lang w:val="uk-UA"/>
              </w:rPr>
              <w:t xml:space="preserve">Престижність диплому вишу </w:t>
            </w:r>
          </w:p>
        </w:tc>
        <w:tc>
          <w:tcPr>
            <w:tcW w:w="2237" w:type="dxa"/>
          </w:tcPr>
          <w:p w:rsidR="00C429ED" w:rsidRPr="00C429ED" w:rsidRDefault="00C429ED" w:rsidP="00C429ED">
            <w:pPr>
              <w:spacing w:before="100" w:beforeAutospacing="1" w:after="100" w:afterAutospacing="1"/>
              <w:jc w:val="center"/>
              <w:rPr>
                <w:rFonts w:ascii="Times New Roman" w:hAnsi="Times New Roman"/>
                <w:lang w:val="uk-UA"/>
              </w:rPr>
            </w:pPr>
            <w:r w:rsidRPr="00C429ED">
              <w:rPr>
                <w:rFonts w:ascii="Times New Roman" w:hAnsi="Times New Roman"/>
                <w:lang w:val="uk-UA"/>
              </w:rPr>
              <w:t>4.33</w:t>
            </w:r>
          </w:p>
        </w:tc>
      </w:tr>
      <w:tr w:rsidR="00C429ED" w:rsidRPr="00CD0889" w:rsidTr="00E6389B">
        <w:tc>
          <w:tcPr>
            <w:tcW w:w="796" w:type="dxa"/>
          </w:tcPr>
          <w:p w:rsidR="00C429ED" w:rsidRPr="00C429ED" w:rsidRDefault="00C429ED" w:rsidP="00C429ED">
            <w:pPr>
              <w:spacing w:before="100" w:beforeAutospacing="1" w:after="100" w:afterAutospacing="1"/>
              <w:ind w:left="360"/>
              <w:jc w:val="center"/>
              <w:rPr>
                <w:rFonts w:ascii="Times New Roman" w:hAnsi="Times New Roman"/>
                <w:lang w:val="uk-UA"/>
              </w:rPr>
            </w:pPr>
            <w:r w:rsidRPr="00C429ED">
              <w:rPr>
                <w:rFonts w:ascii="Times New Roman" w:hAnsi="Times New Roman"/>
                <w:lang w:val="uk-UA"/>
              </w:rPr>
              <w:t>6</w:t>
            </w:r>
          </w:p>
        </w:tc>
        <w:tc>
          <w:tcPr>
            <w:tcW w:w="6006" w:type="dxa"/>
          </w:tcPr>
          <w:p w:rsidR="00C429ED" w:rsidRPr="00C429ED" w:rsidRDefault="00C429ED" w:rsidP="00C429ED">
            <w:pPr>
              <w:spacing w:before="100" w:beforeAutospacing="1" w:after="100" w:afterAutospacing="1"/>
              <w:rPr>
                <w:rFonts w:ascii="Times New Roman" w:hAnsi="Times New Roman"/>
              </w:rPr>
            </w:pPr>
            <w:r w:rsidRPr="00C429ED">
              <w:rPr>
                <w:rFonts w:ascii="Times New Roman" w:hAnsi="Times New Roman"/>
                <w:lang w:val="uk-UA"/>
              </w:rPr>
              <w:t>Забезпеченість навчальною літературою</w:t>
            </w:r>
          </w:p>
        </w:tc>
        <w:tc>
          <w:tcPr>
            <w:tcW w:w="2237" w:type="dxa"/>
          </w:tcPr>
          <w:p w:rsidR="00C429ED" w:rsidRPr="00C429ED" w:rsidRDefault="00C429ED" w:rsidP="00C429ED">
            <w:pPr>
              <w:spacing w:before="100" w:beforeAutospacing="1" w:after="100" w:afterAutospacing="1"/>
              <w:jc w:val="center"/>
              <w:rPr>
                <w:rFonts w:ascii="Times New Roman" w:hAnsi="Times New Roman"/>
                <w:lang w:val="uk-UA"/>
              </w:rPr>
            </w:pPr>
            <w:r w:rsidRPr="00C429ED">
              <w:rPr>
                <w:rFonts w:ascii="Times New Roman" w:hAnsi="Times New Roman"/>
                <w:lang w:val="uk-UA"/>
              </w:rPr>
              <w:t>4.26</w:t>
            </w:r>
          </w:p>
        </w:tc>
      </w:tr>
      <w:tr w:rsidR="00C429ED" w:rsidRPr="00CD0889" w:rsidTr="00E6389B">
        <w:tc>
          <w:tcPr>
            <w:tcW w:w="796" w:type="dxa"/>
          </w:tcPr>
          <w:p w:rsidR="00C429ED" w:rsidRPr="00C429ED" w:rsidRDefault="00C429ED" w:rsidP="00C429ED">
            <w:pPr>
              <w:spacing w:before="100" w:beforeAutospacing="1" w:after="100" w:afterAutospacing="1"/>
              <w:ind w:left="360"/>
              <w:jc w:val="center"/>
              <w:rPr>
                <w:rFonts w:ascii="Times New Roman" w:hAnsi="Times New Roman"/>
                <w:lang w:val="uk-UA"/>
              </w:rPr>
            </w:pPr>
            <w:r w:rsidRPr="00C429ED">
              <w:rPr>
                <w:rFonts w:ascii="Times New Roman" w:hAnsi="Times New Roman"/>
                <w:lang w:val="uk-UA"/>
              </w:rPr>
              <w:t>7</w:t>
            </w:r>
          </w:p>
        </w:tc>
        <w:tc>
          <w:tcPr>
            <w:tcW w:w="6006" w:type="dxa"/>
          </w:tcPr>
          <w:p w:rsidR="00C429ED" w:rsidRPr="00C429ED" w:rsidRDefault="00C429ED" w:rsidP="00C429ED">
            <w:pPr>
              <w:spacing w:before="100" w:beforeAutospacing="1" w:after="100" w:afterAutospacing="1"/>
              <w:rPr>
                <w:rFonts w:ascii="Times New Roman" w:hAnsi="Times New Roman"/>
              </w:rPr>
            </w:pPr>
            <w:r w:rsidRPr="00C429ED">
              <w:rPr>
                <w:rFonts w:ascii="Times New Roman" w:hAnsi="Times New Roman"/>
                <w:lang w:val="uk-UA"/>
              </w:rPr>
              <w:t>Престижність диплому вишу за спеціальністю</w:t>
            </w:r>
          </w:p>
        </w:tc>
        <w:tc>
          <w:tcPr>
            <w:tcW w:w="2237" w:type="dxa"/>
          </w:tcPr>
          <w:p w:rsidR="00C429ED" w:rsidRPr="00C429ED" w:rsidRDefault="00C429ED" w:rsidP="00C429ED">
            <w:pPr>
              <w:spacing w:before="100" w:beforeAutospacing="1" w:after="100" w:afterAutospacing="1"/>
              <w:jc w:val="center"/>
              <w:rPr>
                <w:rFonts w:ascii="Times New Roman" w:hAnsi="Times New Roman"/>
                <w:lang w:val="uk-UA"/>
              </w:rPr>
            </w:pPr>
            <w:r w:rsidRPr="00C429ED">
              <w:rPr>
                <w:rFonts w:ascii="Times New Roman" w:hAnsi="Times New Roman"/>
                <w:lang w:val="uk-UA"/>
              </w:rPr>
              <w:t>4.26</w:t>
            </w:r>
          </w:p>
        </w:tc>
      </w:tr>
      <w:tr w:rsidR="00C429ED" w:rsidRPr="00CD0889" w:rsidTr="00E6389B">
        <w:tc>
          <w:tcPr>
            <w:tcW w:w="796" w:type="dxa"/>
          </w:tcPr>
          <w:p w:rsidR="00C429ED" w:rsidRPr="00C429ED" w:rsidRDefault="00C429ED" w:rsidP="00C429ED">
            <w:pPr>
              <w:spacing w:before="100" w:beforeAutospacing="1" w:after="100" w:afterAutospacing="1"/>
              <w:ind w:left="360"/>
              <w:jc w:val="center"/>
              <w:rPr>
                <w:rFonts w:ascii="Times New Roman" w:hAnsi="Times New Roman"/>
                <w:lang w:val="uk-UA"/>
              </w:rPr>
            </w:pPr>
            <w:r w:rsidRPr="00C429ED">
              <w:rPr>
                <w:rFonts w:ascii="Times New Roman" w:hAnsi="Times New Roman"/>
                <w:lang w:val="uk-UA"/>
              </w:rPr>
              <w:t>8</w:t>
            </w:r>
          </w:p>
        </w:tc>
        <w:tc>
          <w:tcPr>
            <w:tcW w:w="6006" w:type="dxa"/>
          </w:tcPr>
          <w:p w:rsidR="00C429ED" w:rsidRPr="00C429ED" w:rsidRDefault="00C429ED" w:rsidP="00C429ED">
            <w:pPr>
              <w:spacing w:before="100" w:beforeAutospacing="1" w:after="100" w:afterAutospacing="1"/>
              <w:rPr>
                <w:rFonts w:ascii="Times New Roman" w:hAnsi="Times New Roman"/>
              </w:rPr>
            </w:pPr>
            <w:r w:rsidRPr="00C429ED">
              <w:rPr>
                <w:rFonts w:ascii="Times New Roman" w:hAnsi="Times New Roman"/>
                <w:lang w:val="uk-UA"/>
              </w:rPr>
              <w:t>Якість викладання лекцій</w:t>
            </w:r>
          </w:p>
        </w:tc>
        <w:tc>
          <w:tcPr>
            <w:tcW w:w="2237" w:type="dxa"/>
          </w:tcPr>
          <w:p w:rsidR="00C429ED" w:rsidRPr="00C429ED" w:rsidRDefault="00C429ED" w:rsidP="00C429ED">
            <w:pPr>
              <w:spacing w:before="100" w:beforeAutospacing="1" w:after="100" w:afterAutospacing="1"/>
              <w:jc w:val="center"/>
              <w:rPr>
                <w:rFonts w:ascii="Times New Roman" w:hAnsi="Times New Roman"/>
                <w:lang w:val="uk-UA"/>
              </w:rPr>
            </w:pPr>
            <w:r w:rsidRPr="00C429ED">
              <w:rPr>
                <w:rFonts w:ascii="Times New Roman" w:hAnsi="Times New Roman"/>
                <w:lang w:val="uk-UA"/>
              </w:rPr>
              <w:t>4.2</w:t>
            </w:r>
          </w:p>
        </w:tc>
      </w:tr>
      <w:tr w:rsidR="00C429ED" w:rsidRPr="00CD0889" w:rsidTr="00E6389B">
        <w:tc>
          <w:tcPr>
            <w:tcW w:w="796" w:type="dxa"/>
          </w:tcPr>
          <w:p w:rsidR="00C429ED" w:rsidRPr="00C429ED" w:rsidRDefault="00C429ED" w:rsidP="00C429ED">
            <w:pPr>
              <w:spacing w:before="100" w:beforeAutospacing="1" w:after="100" w:afterAutospacing="1"/>
              <w:ind w:left="360"/>
              <w:jc w:val="center"/>
              <w:rPr>
                <w:rFonts w:ascii="Times New Roman" w:hAnsi="Times New Roman"/>
                <w:lang w:val="uk-UA"/>
              </w:rPr>
            </w:pPr>
            <w:r w:rsidRPr="00C429ED">
              <w:rPr>
                <w:rFonts w:ascii="Times New Roman" w:hAnsi="Times New Roman"/>
                <w:lang w:val="uk-UA"/>
              </w:rPr>
              <w:t>9</w:t>
            </w:r>
          </w:p>
        </w:tc>
        <w:tc>
          <w:tcPr>
            <w:tcW w:w="6006" w:type="dxa"/>
          </w:tcPr>
          <w:p w:rsidR="00C429ED" w:rsidRPr="00C429ED" w:rsidRDefault="00C429ED" w:rsidP="00C429ED">
            <w:pPr>
              <w:spacing w:before="100" w:beforeAutospacing="1" w:after="100" w:afterAutospacing="1"/>
              <w:rPr>
                <w:rFonts w:ascii="Times New Roman" w:hAnsi="Times New Roman"/>
              </w:rPr>
            </w:pPr>
            <w:r w:rsidRPr="00C429ED">
              <w:rPr>
                <w:rFonts w:ascii="Times New Roman" w:hAnsi="Times New Roman"/>
                <w:lang w:val="uk-UA"/>
              </w:rPr>
              <w:t>Престижність навчання у виші за спеціальності</w:t>
            </w:r>
          </w:p>
        </w:tc>
        <w:tc>
          <w:tcPr>
            <w:tcW w:w="2237" w:type="dxa"/>
          </w:tcPr>
          <w:p w:rsidR="00C429ED" w:rsidRPr="00C429ED" w:rsidRDefault="00C429ED" w:rsidP="00C429ED">
            <w:pPr>
              <w:spacing w:before="100" w:beforeAutospacing="1" w:after="100" w:afterAutospacing="1"/>
              <w:jc w:val="center"/>
              <w:rPr>
                <w:rFonts w:ascii="Times New Roman" w:hAnsi="Times New Roman"/>
                <w:lang w:val="uk-UA"/>
              </w:rPr>
            </w:pPr>
            <w:r w:rsidRPr="00C429ED">
              <w:rPr>
                <w:rFonts w:ascii="Times New Roman" w:hAnsi="Times New Roman"/>
                <w:lang w:val="uk-UA"/>
              </w:rPr>
              <w:t>4.13</w:t>
            </w:r>
          </w:p>
        </w:tc>
      </w:tr>
      <w:tr w:rsidR="00C429ED" w:rsidRPr="00CD0889" w:rsidTr="00E6389B">
        <w:tc>
          <w:tcPr>
            <w:tcW w:w="796" w:type="dxa"/>
          </w:tcPr>
          <w:p w:rsidR="00C429ED" w:rsidRPr="00C429ED" w:rsidRDefault="00C429ED" w:rsidP="00C429ED">
            <w:pPr>
              <w:spacing w:before="100" w:beforeAutospacing="1" w:after="100" w:afterAutospacing="1"/>
              <w:ind w:left="360"/>
              <w:jc w:val="center"/>
              <w:rPr>
                <w:rFonts w:ascii="Times New Roman" w:hAnsi="Times New Roman"/>
                <w:lang w:val="uk-UA"/>
              </w:rPr>
            </w:pPr>
            <w:r w:rsidRPr="00C429ED">
              <w:rPr>
                <w:rFonts w:ascii="Times New Roman" w:hAnsi="Times New Roman"/>
                <w:lang w:val="uk-UA"/>
              </w:rPr>
              <w:t>10</w:t>
            </w:r>
          </w:p>
        </w:tc>
        <w:tc>
          <w:tcPr>
            <w:tcW w:w="6006" w:type="dxa"/>
          </w:tcPr>
          <w:p w:rsidR="00C429ED" w:rsidRPr="00C429ED" w:rsidRDefault="00C429ED" w:rsidP="00C429ED">
            <w:pPr>
              <w:spacing w:before="100" w:beforeAutospacing="1" w:after="100" w:afterAutospacing="1"/>
              <w:rPr>
                <w:rFonts w:ascii="Times New Roman" w:hAnsi="Times New Roman"/>
              </w:rPr>
            </w:pPr>
            <w:r w:rsidRPr="00C429ED">
              <w:rPr>
                <w:rFonts w:ascii="Times New Roman" w:hAnsi="Times New Roman"/>
                <w:lang w:val="uk-UA"/>
              </w:rPr>
              <w:t>Можливість працевлаштування за спеціальністю</w:t>
            </w:r>
          </w:p>
        </w:tc>
        <w:tc>
          <w:tcPr>
            <w:tcW w:w="2237" w:type="dxa"/>
          </w:tcPr>
          <w:p w:rsidR="00C429ED" w:rsidRPr="00C429ED" w:rsidRDefault="00C429ED" w:rsidP="00C429ED">
            <w:pPr>
              <w:spacing w:before="100" w:beforeAutospacing="1" w:after="100" w:afterAutospacing="1"/>
              <w:jc w:val="center"/>
              <w:rPr>
                <w:rFonts w:ascii="Times New Roman" w:hAnsi="Times New Roman"/>
                <w:lang w:val="uk-UA"/>
              </w:rPr>
            </w:pPr>
            <w:r w:rsidRPr="00C429ED">
              <w:rPr>
                <w:rFonts w:ascii="Times New Roman" w:hAnsi="Times New Roman"/>
                <w:lang w:val="uk-UA"/>
              </w:rPr>
              <w:t>4.13</w:t>
            </w:r>
          </w:p>
        </w:tc>
      </w:tr>
      <w:tr w:rsidR="00C429ED" w:rsidRPr="00CD0889" w:rsidTr="00E6389B">
        <w:tc>
          <w:tcPr>
            <w:tcW w:w="796" w:type="dxa"/>
          </w:tcPr>
          <w:p w:rsidR="00C429ED" w:rsidRPr="00C429ED" w:rsidRDefault="00C429ED" w:rsidP="00C429ED">
            <w:pPr>
              <w:spacing w:before="100" w:beforeAutospacing="1" w:after="100" w:afterAutospacing="1"/>
              <w:ind w:left="360"/>
              <w:jc w:val="center"/>
              <w:rPr>
                <w:rFonts w:ascii="Times New Roman" w:hAnsi="Times New Roman"/>
                <w:lang w:val="uk-UA"/>
              </w:rPr>
            </w:pPr>
            <w:r w:rsidRPr="00C429ED">
              <w:rPr>
                <w:rFonts w:ascii="Times New Roman" w:hAnsi="Times New Roman"/>
                <w:lang w:val="uk-UA"/>
              </w:rPr>
              <w:t>11</w:t>
            </w:r>
          </w:p>
        </w:tc>
        <w:tc>
          <w:tcPr>
            <w:tcW w:w="6006" w:type="dxa"/>
          </w:tcPr>
          <w:p w:rsidR="00C429ED" w:rsidRPr="00C429ED" w:rsidRDefault="00C429ED" w:rsidP="00C429ED">
            <w:pPr>
              <w:spacing w:before="100" w:beforeAutospacing="1" w:after="100" w:afterAutospacing="1"/>
              <w:rPr>
                <w:rFonts w:ascii="Times New Roman" w:hAnsi="Times New Roman"/>
              </w:rPr>
            </w:pPr>
            <w:r w:rsidRPr="00C429ED">
              <w:rPr>
                <w:rFonts w:ascii="Times New Roman" w:hAnsi="Times New Roman"/>
                <w:lang w:val="uk-UA"/>
              </w:rPr>
              <w:t>Захопленість професією</w:t>
            </w:r>
          </w:p>
        </w:tc>
        <w:tc>
          <w:tcPr>
            <w:tcW w:w="2237" w:type="dxa"/>
          </w:tcPr>
          <w:p w:rsidR="00C429ED" w:rsidRPr="00C429ED" w:rsidRDefault="00C429ED" w:rsidP="00C429ED">
            <w:pPr>
              <w:spacing w:before="100" w:beforeAutospacing="1" w:after="100" w:afterAutospacing="1"/>
              <w:jc w:val="center"/>
              <w:rPr>
                <w:rFonts w:ascii="Times New Roman" w:hAnsi="Times New Roman"/>
                <w:lang w:val="uk-UA"/>
              </w:rPr>
            </w:pPr>
            <w:r w:rsidRPr="00C429ED">
              <w:rPr>
                <w:rFonts w:ascii="Times New Roman" w:hAnsi="Times New Roman"/>
                <w:lang w:val="uk-UA"/>
              </w:rPr>
              <w:t>4</w:t>
            </w:r>
          </w:p>
        </w:tc>
      </w:tr>
      <w:tr w:rsidR="00C429ED" w:rsidRPr="00CD0889" w:rsidTr="00E6389B">
        <w:tc>
          <w:tcPr>
            <w:tcW w:w="796" w:type="dxa"/>
          </w:tcPr>
          <w:p w:rsidR="00C429ED" w:rsidRPr="00C429ED" w:rsidRDefault="00C429ED" w:rsidP="00C429ED">
            <w:pPr>
              <w:spacing w:before="100" w:beforeAutospacing="1" w:after="100" w:afterAutospacing="1"/>
              <w:ind w:left="360"/>
              <w:jc w:val="center"/>
              <w:rPr>
                <w:rFonts w:ascii="Times New Roman" w:hAnsi="Times New Roman"/>
                <w:lang w:val="uk-UA"/>
              </w:rPr>
            </w:pPr>
            <w:r w:rsidRPr="00C429ED">
              <w:rPr>
                <w:rFonts w:ascii="Times New Roman" w:hAnsi="Times New Roman"/>
                <w:lang w:val="uk-UA"/>
              </w:rPr>
              <w:t>12</w:t>
            </w:r>
          </w:p>
        </w:tc>
        <w:tc>
          <w:tcPr>
            <w:tcW w:w="6006" w:type="dxa"/>
          </w:tcPr>
          <w:p w:rsidR="00C429ED" w:rsidRPr="00C429ED" w:rsidRDefault="00C429ED" w:rsidP="00C429ED">
            <w:pPr>
              <w:spacing w:before="100" w:beforeAutospacing="1" w:after="100" w:afterAutospacing="1"/>
              <w:rPr>
                <w:rFonts w:ascii="Times New Roman" w:hAnsi="Times New Roman"/>
              </w:rPr>
            </w:pPr>
            <w:r w:rsidRPr="00C429ED">
              <w:rPr>
                <w:rFonts w:ascii="Times New Roman" w:hAnsi="Times New Roman"/>
                <w:lang w:val="uk-UA"/>
              </w:rPr>
              <w:t>Інтелектуальний</w:t>
            </w:r>
            <w:r w:rsidRPr="00C429ED">
              <w:rPr>
                <w:rFonts w:ascii="Times New Roman" w:hAnsi="Times New Roman"/>
              </w:rPr>
              <w:t xml:space="preserve"> </w:t>
            </w:r>
            <w:proofErr w:type="spellStart"/>
            <w:r w:rsidRPr="00C429ED">
              <w:rPr>
                <w:rFonts w:ascii="Times New Roman" w:hAnsi="Times New Roman"/>
              </w:rPr>
              <w:t>потенц</w:t>
            </w:r>
            <w:proofErr w:type="spellEnd"/>
            <w:r w:rsidRPr="00C429ED">
              <w:rPr>
                <w:rFonts w:ascii="Times New Roman" w:hAnsi="Times New Roman"/>
                <w:lang w:val="uk-UA"/>
              </w:rPr>
              <w:t>і</w:t>
            </w:r>
            <w:r w:rsidRPr="00C429ED">
              <w:rPr>
                <w:rFonts w:ascii="Times New Roman" w:hAnsi="Times New Roman"/>
              </w:rPr>
              <w:t>ал</w:t>
            </w:r>
          </w:p>
        </w:tc>
        <w:tc>
          <w:tcPr>
            <w:tcW w:w="2237" w:type="dxa"/>
          </w:tcPr>
          <w:p w:rsidR="00C429ED" w:rsidRPr="00C429ED" w:rsidRDefault="00C429ED" w:rsidP="00C429ED">
            <w:pPr>
              <w:spacing w:before="100" w:beforeAutospacing="1" w:after="100" w:afterAutospacing="1"/>
              <w:jc w:val="center"/>
              <w:rPr>
                <w:rFonts w:ascii="Times New Roman" w:hAnsi="Times New Roman"/>
                <w:lang w:val="uk-UA"/>
              </w:rPr>
            </w:pPr>
            <w:r w:rsidRPr="00C429ED">
              <w:rPr>
                <w:rFonts w:ascii="Times New Roman" w:hAnsi="Times New Roman"/>
                <w:lang w:val="uk-UA"/>
              </w:rPr>
              <w:t>4</w:t>
            </w:r>
          </w:p>
        </w:tc>
      </w:tr>
      <w:tr w:rsidR="00C429ED" w:rsidRPr="00CD0889" w:rsidTr="00E6389B">
        <w:tc>
          <w:tcPr>
            <w:tcW w:w="796" w:type="dxa"/>
          </w:tcPr>
          <w:p w:rsidR="00C429ED" w:rsidRPr="00C429ED" w:rsidRDefault="00C429ED" w:rsidP="00C429ED">
            <w:pPr>
              <w:ind w:left="360"/>
              <w:jc w:val="both"/>
              <w:rPr>
                <w:rFonts w:ascii="Times New Roman" w:hAnsi="Times New Roman"/>
                <w:lang w:val="uk-UA"/>
              </w:rPr>
            </w:pPr>
            <w:r w:rsidRPr="00C429ED">
              <w:rPr>
                <w:rFonts w:ascii="Times New Roman" w:hAnsi="Times New Roman"/>
                <w:lang w:val="uk-UA"/>
              </w:rPr>
              <w:t>13</w:t>
            </w:r>
          </w:p>
        </w:tc>
        <w:tc>
          <w:tcPr>
            <w:tcW w:w="6006" w:type="dxa"/>
          </w:tcPr>
          <w:p w:rsidR="00C429ED" w:rsidRPr="00C429ED" w:rsidRDefault="00C429ED" w:rsidP="00C429ED">
            <w:pPr>
              <w:spacing w:before="100" w:beforeAutospacing="1" w:after="100" w:afterAutospacing="1"/>
              <w:jc w:val="both"/>
              <w:rPr>
                <w:rFonts w:ascii="Times New Roman" w:hAnsi="Times New Roman"/>
              </w:rPr>
            </w:pPr>
            <w:r w:rsidRPr="00C429ED">
              <w:rPr>
                <w:rFonts w:ascii="Times New Roman" w:hAnsi="Times New Roman"/>
                <w:lang w:val="uk-UA"/>
              </w:rPr>
              <w:t>Забезпечення навчально-лабораторною базою</w:t>
            </w:r>
          </w:p>
        </w:tc>
        <w:tc>
          <w:tcPr>
            <w:tcW w:w="2237" w:type="dxa"/>
          </w:tcPr>
          <w:p w:rsidR="00C429ED" w:rsidRPr="00C429ED" w:rsidRDefault="00C429ED" w:rsidP="00C429ED">
            <w:pPr>
              <w:jc w:val="center"/>
              <w:rPr>
                <w:rFonts w:ascii="Times New Roman" w:hAnsi="Times New Roman"/>
                <w:lang w:val="uk-UA"/>
              </w:rPr>
            </w:pPr>
            <w:r w:rsidRPr="00C429ED">
              <w:rPr>
                <w:rFonts w:ascii="Times New Roman" w:hAnsi="Times New Roman"/>
                <w:lang w:val="uk-UA"/>
              </w:rPr>
              <w:t>3.86</w:t>
            </w:r>
          </w:p>
        </w:tc>
      </w:tr>
      <w:tr w:rsidR="00C429ED" w:rsidRPr="00CD0889" w:rsidTr="00E6389B">
        <w:tc>
          <w:tcPr>
            <w:tcW w:w="796" w:type="dxa"/>
          </w:tcPr>
          <w:p w:rsidR="00C429ED" w:rsidRPr="00C429ED" w:rsidRDefault="00C429ED" w:rsidP="00C429ED">
            <w:pPr>
              <w:ind w:left="360"/>
              <w:jc w:val="both"/>
              <w:rPr>
                <w:rFonts w:ascii="Times New Roman" w:hAnsi="Times New Roman"/>
                <w:lang w:val="uk-UA"/>
              </w:rPr>
            </w:pPr>
            <w:r w:rsidRPr="00C429ED">
              <w:rPr>
                <w:rFonts w:ascii="Times New Roman" w:hAnsi="Times New Roman"/>
                <w:lang w:val="uk-UA"/>
              </w:rPr>
              <w:t>14</w:t>
            </w:r>
          </w:p>
        </w:tc>
        <w:tc>
          <w:tcPr>
            <w:tcW w:w="6006" w:type="dxa"/>
          </w:tcPr>
          <w:p w:rsidR="00C429ED" w:rsidRPr="00C429ED" w:rsidRDefault="00C429ED" w:rsidP="00C429ED">
            <w:pPr>
              <w:spacing w:before="100" w:beforeAutospacing="1" w:after="100" w:afterAutospacing="1"/>
              <w:jc w:val="both"/>
              <w:rPr>
                <w:rFonts w:ascii="Times New Roman" w:hAnsi="Times New Roman"/>
              </w:rPr>
            </w:pPr>
            <w:r w:rsidRPr="00C429ED">
              <w:rPr>
                <w:rFonts w:ascii="Times New Roman" w:hAnsi="Times New Roman"/>
                <w:lang w:val="uk-UA"/>
              </w:rPr>
              <w:t>Якість проведення практичних і семінарських занять</w:t>
            </w:r>
          </w:p>
        </w:tc>
        <w:tc>
          <w:tcPr>
            <w:tcW w:w="2237" w:type="dxa"/>
          </w:tcPr>
          <w:p w:rsidR="00C429ED" w:rsidRPr="00C429ED" w:rsidRDefault="00C429ED" w:rsidP="00C429ED">
            <w:pPr>
              <w:jc w:val="center"/>
              <w:rPr>
                <w:rFonts w:ascii="Times New Roman" w:hAnsi="Times New Roman"/>
                <w:lang w:val="uk-UA"/>
              </w:rPr>
            </w:pPr>
            <w:r w:rsidRPr="00C429ED">
              <w:rPr>
                <w:rFonts w:ascii="Times New Roman" w:hAnsi="Times New Roman"/>
                <w:lang w:val="uk-UA"/>
              </w:rPr>
              <w:t>3.8</w:t>
            </w:r>
          </w:p>
        </w:tc>
      </w:tr>
      <w:tr w:rsidR="00C429ED" w:rsidRPr="00CD0889" w:rsidTr="00E6389B">
        <w:tc>
          <w:tcPr>
            <w:tcW w:w="796" w:type="dxa"/>
          </w:tcPr>
          <w:p w:rsidR="00C429ED" w:rsidRPr="00C429ED" w:rsidRDefault="00C429ED" w:rsidP="00C429ED">
            <w:pPr>
              <w:ind w:left="360"/>
              <w:jc w:val="both"/>
              <w:rPr>
                <w:rFonts w:ascii="Times New Roman" w:hAnsi="Times New Roman"/>
                <w:lang w:val="uk-UA"/>
              </w:rPr>
            </w:pPr>
            <w:r w:rsidRPr="00C429ED">
              <w:rPr>
                <w:rFonts w:ascii="Times New Roman" w:hAnsi="Times New Roman"/>
                <w:lang w:val="uk-UA"/>
              </w:rPr>
              <w:t>15</w:t>
            </w:r>
          </w:p>
        </w:tc>
        <w:tc>
          <w:tcPr>
            <w:tcW w:w="6006" w:type="dxa"/>
          </w:tcPr>
          <w:p w:rsidR="00C429ED" w:rsidRPr="00C429ED" w:rsidRDefault="00C429ED" w:rsidP="00C429ED">
            <w:pPr>
              <w:spacing w:before="100" w:beforeAutospacing="1" w:after="100" w:afterAutospacing="1"/>
              <w:jc w:val="both"/>
              <w:rPr>
                <w:rFonts w:ascii="Times New Roman" w:hAnsi="Times New Roman"/>
              </w:rPr>
            </w:pPr>
            <w:r w:rsidRPr="00C429ED">
              <w:rPr>
                <w:rFonts w:ascii="Times New Roman" w:hAnsi="Times New Roman"/>
                <w:lang w:val="uk-UA"/>
              </w:rPr>
              <w:t>Зручність розкладу</w:t>
            </w:r>
          </w:p>
        </w:tc>
        <w:tc>
          <w:tcPr>
            <w:tcW w:w="2237" w:type="dxa"/>
          </w:tcPr>
          <w:p w:rsidR="00C429ED" w:rsidRPr="00C429ED" w:rsidRDefault="00C429ED" w:rsidP="00C429ED">
            <w:pPr>
              <w:jc w:val="center"/>
              <w:rPr>
                <w:rFonts w:ascii="Times New Roman" w:hAnsi="Times New Roman"/>
                <w:lang w:val="uk-UA"/>
              </w:rPr>
            </w:pPr>
            <w:r w:rsidRPr="00C429ED">
              <w:rPr>
                <w:rFonts w:ascii="Times New Roman" w:hAnsi="Times New Roman"/>
                <w:lang w:val="uk-UA"/>
              </w:rPr>
              <w:t>3.73</w:t>
            </w:r>
          </w:p>
        </w:tc>
      </w:tr>
      <w:tr w:rsidR="00C429ED" w:rsidRPr="00CD0889" w:rsidTr="00E6389B">
        <w:tc>
          <w:tcPr>
            <w:tcW w:w="796" w:type="dxa"/>
          </w:tcPr>
          <w:p w:rsidR="00C429ED" w:rsidRPr="00C429ED" w:rsidRDefault="00C429ED" w:rsidP="00C429ED">
            <w:pPr>
              <w:ind w:left="360"/>
              <w:jc w:val="both"/>
              <w:rPr>
                <w:rFonts w:ascii="Times New Roman" w:hAnsi="Times New Roman"/>
                <w:lang w:val="uk-UA"/>
              </w:rPr>
            </w:pPr>
            <w:r w:rsidRPr="00C429ED">
              <w:rPr>
                <w:rFonts w:ascii="Times New Roman" w:hAnsi="Times New Roman"/>
                <w:lang w:val="uk-UA"/>
              </w:rPr>
              <w:t>16</w:t>
            </w:r>
          </w:p>
        </w:tc>
        <w:tc>
          <w:tcPr>
            <w:tcW w:w="6006" w:type="dxa"/>
          </w:tcPr>
          <w:p w:rsidR="00C429ED" w:rsidRPr="00C429ED" w:rsidRDefault="00C429ED" w:rsidP="00C429ED">
            <w:pPr>
              <w:spacing w:before="100" w:beforeAutospacing="1" w:after="100" w:afterAutospacing="1"/>
              <w:jc w:val="both"/>
              <w:rPr>
                <w:rFonts w:ascii="Times New Roman" w:hAnsi="Times New Roman"/>
              </w:rPr>
            </w:pPr>
            <w:r w:rsidRPr="00C429ED">
              <w:rPr>
                <w:rFonts w:ascii="Times New Roman" w:hAnsi="Times New Roman"/>
                <w:lang w:val="uk-UA"/>
              </w:rPr>
              <w:t>Сприяння вишу у працевлаштуванні</w:t>
            </w:r>
          </w:p>
        </w:tc>
        <w:tc>
          <w:tcPr>
            <w:tcW w:w="2237" w:type="dxa"/>
          </w:tcPr>
          <w:p w:rsidR="00C429ED" w:rsidRPr="00C429ED" w:rsidRDefault="00C429ED" w:rsidP="00C429ED">
            <w:pPr>
              <w:jc w:val="center"/>
              <w:rPr>
                <w:rFonts w:ascii="Times New Roman" w:hAnsi="Times New Roman"/>
                <w:lang w:val="uk-UA"/>
              </w:rPr>
            </w:pPr>
            <w:r w:rsidRPr="00C429ED">
              <w:rPr>
                <w:rFonts w:ascii="Times New Roman" w:hAnsi="Times New Roman"/>
                <w:lang w:val="uk-UA"/>
              </w:rPr>
              <w:t>3.66</w:t>
            </w:r>
          </w:p>
        </w:tc>
      </w:tr>
      <w:tr w:rsidR="00C429ED" w:rsidRPr="00CD0889" w:rsidTr="00E6389B">
        <w:tc>
          <w:tcPr>
            <w:tcW w:w="796" w:type="dxa"/>
          </w:tcPr>
          <w:p w:rsidR="00C429ED" w:rsidRPr="00C429ED" w:rsidRDefault="00C429ED" w:rsidP="00C429ED">
            <w:pPr>
              <w:ind w:left="360"/>
              <w:jc w:val="both"/>
              <w:rPr>
                <w:rFonts w:ascii="Times New Roman" w:hAnsi="Times New Roman"/>
                <w:lang w:val="uk-UA"/>
              </w:rPr>
            </w:pPr>
            <w:r w:rsidRPr="00C429ED">
              <w:rPr>
                <w:rFonts w:ascii="Times New Roman" w:hAnsi="Times New Roman"/>
                <w:lang w:val="uk-UA"/>
              </w:rPr>
              <w:lastRenderedPageBreak/>
              <w:t>17</w:t>
            </w:r>
          </w:p>
        </w:tc>
        <w:tc>
          <w:tcPr>
            <w:tcW w:w="6006" w:type="dxa"/>
          </w:tcPr>
          <w:p w:rsidR="00C429ED" w:rsidRPr="00C429ED" w:rsidRDefault="00C429ED" w:rsidP="00C429ED">
            <w:pPr>
              <w:spacing w:before="100" w:beforeAutospacing="1" w:after="100" w:afterAutospacing="1"/>
              <w:jc w:val="both"/>
              <w:rPr>
                <w:rFonts w:ascii="Times New Roman" w:hAnsi="Times New Roman"/>
              </w:rPr>
            </w:pPr>
            <w:r w:rsidRPr="00C429ED">
              <w:rPr>
                <w:rFonts w:ascii="Times New Roman" w:hAnsi="Times New Roman"/>
                <w:lang w:val="uk-UA"/>
              </w:rPr>
              <w:t>Якість проведення лабораторних занять</w:t>
            </w:r>
          </w:p>
        </w:tc>
        <w:tc>
          <w:tcPr>
            <w:tcW w:w="2237" w:type="dxa"/>
          </w:tcPr>
          <w:p w:rsidR="00C429ED" w:rsidRPr="00C429ED" w:rsidRDefault="00C429ED" w:rsidP="00C429ED">
            <w:pPr>
              <w:jc w:val="center"/>
              <w:rPr>
                <w:rFonts w:ascii="Times New Roman" w:hAnsi="Times New Roman"/>
                <w:lang w:val="uk-UA"/>
              </w:rPr>
            </w:pPr>
            <w:r w:rsidRPr="00C429ED">
              <w:rPr>
                <w:rFonts w:ascii="Times New Roman" w:hAnsi="Times New Roman"/>
                <w:lang w:val="uk-UA"/>
              </w:rPr>
              <w:t>3.4</w:t>
            </w:r>
          </w:p>
        </w:tc>
      </w:tr>
      <w:tr w:rsidR="00C429ED" w:rsidRPr="00CD0889" w:rsidTr="00E6389B">
        <w:tc>
          <w:tcPr>
            <w:tcW w:w="796" w:type="dxa"/>
          </w:tcPr>
          <w:p w:rsidR="00C429ED" w:rsidRPr="00C429ED" w:rsidRDefault="00C429ED" w:rsidP="00C429ED">
            <w:pPr>
              <w:jc w:val="both"/>
              <w:rPr>
                <w:rFonts w:ascii="Times New Roman" w:hAnsi="Times New Roman"/>
                <w:lang w:val="uk-UA"/>
              </w:rPr>
            </w:pPr>
            <w:r w:rsidRPr="00C429ED">
              <w:rPr>
                <w:rFonts w:ascii="Times New Roman" w:hAnsi="Times New Roman"/>
                <w:lang w:val="uk-UA"/>
              </w:rPr>
              <w:t xml:space="preserve">     18</w:t>
            </w:r>
          </w:p>
        </w:tc>
        <w:tc>
          <w:tcPr>
            <w:tcW w:w="6006" w:type="dxa"/>
          </w:tcPr>
          <w:p w:rsidR="00C429ED" w:rsidRPr="00C429ED" w:rsidRDefault="00C429ED" w:rsidP="00C429ED">
            <w:pPr>
              <w:spacing w:before="100" w:beforeAutospacing="1" w:after="100" w:afterAutospacing="1"/>
              <w:jc w:val="both"/>
              <w:rPr>
                <w:rFonts w:ascii="Times New Roman" w:hAnsi="Times New Roman"/>
              </w:rPr>
            </w:pPr>
            <w:r w:rsidRPr="00C429ED">
              <w:rPr>
                <w:rFonts w:ascii="Times New Roman" w:hAnsi="Times New Roman"/>
                <w:lang w:val="uk-UA"/>
              </w:rPr>
              <w:t>Забезпеченість місцями у гуртожитку</w:t>
            </w:r>
          </w:p>
        </w:tc>
        <w:tc>
          <w:tcPr>
            <w:tcW w:w="2237" w:type="dxa"/>
          </w:tcPr>
          <w:p w:rsidR="00C429ED" w:rsidRPr="00C429ED" w:rsidRDefault="00C429ED" w:rsidP="00C429ED">
            <w:pPr>
              <w:jc w:val="center"/>
              <w:rPr>
                <w:rFonts w:ascii="Times New Roman" w:hAnsi="Times New Roman"/>
                <w:lang w:val="uk-UA"/>
              </w:rPr>
            </w:pPr>
            <w:r w:rsidRPr="00C429ED">
              <w:rPr>
                <w:rFonts w:ascii="Times New Roman" w:hAnsi="Times New Roman"/>
                <w:lang w:val="uk-UA"/>
              </w:rPr>
              <w:t>3.33</w:t>
            </w:r>
          </w:p>
        </w:tc>
      </w:tr>
    </w:tbl>
    <w:p w:rsidR="00C429ED" w:rsidRDefault="00C429ED" w:rsidP="00C429ED">
      <w:pPr>
        <w:shd w:val="clear" w:color="auto" w:fill="FFFFFF"/>
        <w:spacing w:after="0" w:line="360" w:lineRule="auto"/>
        <w:ind w:firstLine="709"/>
        <w:jc w:val="both"/>
        <w:rPr>
          <w:rFonts w:ascii="Times New Roman" w:hAnsi="Times New Roman"/>
          <w:sz w:val="28"/>
          <w:szCs w:val="28"/>
        </w:rPr>
      </w:pPr>
    </w:p>
    <w:p w:rsidR="008B2E2C" w:rsidRDefault="00C429ED" w:rsidP="008B2E2C">
      <w:pPr>
        <w:shd w:val="clear" w:color="auto" w:fill="FFFFFF"/>
        <w:spacing w:after="0" w:line="360" w:lineRule="auto"/>
        <w:ind w:firstLine="709"/>
        <w:jc w:val="both"/>
        <w:rPr>
          <w:rFonts w:ascii="Times New Roman" w:hAnsi="Times New Roman"/>
          <w:sz w:val="24"/>
          <w:szCs w:val="28"/>
        </w:rPr>
      </w:pPr>
      <w:r>
        <w:rPr>
          <w:rFonts w:ascii="Times New Roman" w:hAnsi="Times New Roman"/>
          <w:sz w:val="24"/>
          <w:szCs w:val="28"/>
        </w:rPr>
        <w:t>В</w:t>
      </w:r>
      <w:r w:rsidRPr="00AF149E">
        <w:rPr>
          <w:rFonts w:ascii="Times New Roman" w:hAnsi="Times New Roman"/>
          <w:sz w:val="24"/>
          <w:szCs w:val="28"/>
        </w:rPr>
        <w:t xml:space="preserve">изначення мотивації здобуття вищої освіти </w:t>
      </w:r>
      <w:r>
        <w:rPr>
          <w:rFonts w:ascii="Times New Roman" w:hAnsi="Times New Roman"/>
          <w:sz w:val="24"/>
          <w:szCs w:val="28"/>
        </w:rPr>
        <w:t xml:space="preserve">засвідчило, що студенти УДПУ прагнули: </w:t>
      </w:r>
      <w:r w:rsidRPr="00AF149E">
        <w:rPr>
          <w:rFonts w:ascii="Times New Roman" w:hAnsi="Times New Roman"/>
          <w:sz w:val="24"/>
          <w:szCs w:val="28"/>
        </w:rPr>
        <w:t>стати висококваліфікованим фахівцем (73 %), на</w:t>
      </w:r>
      <w:r w:rsidR="00512BEE">
        <w:rPr>
          <w:rFonts w:ascii="Times New Roman" w:hAnsi="Times New Roman"/>
          <w:sz w:val="24"/>
          <w:szCs w:val="28"/>
        </w:rPr>
        <w:t>бути глибокі і міцні знання (67 </w:t>
      </w:r>
      <w:r w:rsidRPr="00AF149E">
        <w:rPr>
          <w:rFonts w:ascii="Times New Roman" w:hAnsi="Times New Roman"/>
          <w:sz w:val="24"/>
          <w:szCs w:val="28"/>
        </w:rPr>
        <w:t>%), забезпечити успішність майбут</w:t>
      </w:r>
      <w:r w:rsidR="00512BEE">
        <w:rPr>
          <w:rFonts w:ascii="Times New Roman" w:hAnsi="Times New Roman"/>
          <w:sz w:val="24"/>
          <w:szCs w:val="28"/>
        </w:rPr>
        <w:t>ньої професійної діяльності (67 </w:t>
      </w:r>
      <w:r w:rsidRPr="00AF149E">
        <w:rPr>
          <w:rFonts w:ascii="Times New Roman" w:hAnsi="Times New Roman"/>
          <w:sz w:val="24"/>
          <w:szCs w:val="28"/>
        </w:rPr>
        <w:t>%), отримати диплом (40 %).</w:t>
      </w:r>
      <w:r>
        <w:rPr>
          <w:rFonts w:ascii="Times New Roman" w:hAnsi="Times New Roman"/>
          <w:sz w:val="24"/>
          <w:szCs w:val="28"/>
        </w:rPr>
        <w:t xml:space="preserve"> </w:t>
      </w:r>
      <w:r w:rsidRPr="00AF149E">
        <w:rPr>
          <w:rFonts w:ascii="Times New Roman" w:hAnsi="Times New Roman"/>
          <w:sz w:val="24"/>
          <w:szCs w:val="28"/>
        </w:rPr>
        <w:t>Такий результат свідчить про зорієнтованість випускників на майбутню професійну діяльність, прагнення реалізуватися і зарекомендувати свої знання і вміння, і, врешті-решт, свідчить про готовність до виконання професійних функцій.</w:t>
      </w:r>
    </w:p>
    <w:p w:rsidR="002F7DEC" w:rsidRPr="00512BEE" w:rsidRDefault="00AD08AE" w:rsidP="002F7DEC">
      <w:pPr>
        <w:shd w:val="clear" w:color="auto" w:fill="FFFFFF"/>
        <w:spacing w:after="0" w:line="360" w:lineRule="auto"/>
        <w:ind w:firstLine="709"/>
        <w:jc w:val="both"/>
        <w:rPr>
          <w:rFonts w:ascii="Times New Roman" w:hAnsi="Times New Roman" w:cs="Times New Roman"/>
          <w:sz w:val="24"/>
          <w:szCs w:val="24"/>
        </w:rPr>
      </w:pPr>
      <w:r w:rsidRPr="008B2E2C">
        <w:rPr>
          <w:rFonts w:ascii="Times New Roman" w:hAnsi="Times New Roman" w:cs="Times New Roman"/>
          <w:b/>
          <w:color w:val="0070C0"/>
          <w:sz w:val="28"/>
        </w:rPr>
        <w:t>Обговорення.</w:t>
      </w:r>
      <w:r w:rsidR="00C429ED" w:rsidRPr="008B2E2C">
        <w:rPr>
          <w:rFonts w:ascii="Times New Roman" w:hAnsi="Times New Roman" w:cs="Times New Roman"/>
          <w:sz w:val="28"/>
        </w:rPr>
        <w:t xml:space="preserve"> </w:t>
      </w:r>
      <w:r w:rsidR="00C429ED" w:rsidRPr="00512BEE">
        <w:rPr>
          <w:rFonts w:ascii="Times New Roman" w:hAnsi="Times New Roman" w:cs="Times New Roman"/>
          <w:sz w:val="24"/>
          <w:szCs w:val="24"/>
        </w:rPr>
        <w:t xml:space="preserve">Отримані під час дослідження результати засвідчують, що  використання практико-орієнтованих технологій у процесі підготовки соціальних працівників цілком відповідає сучасним нормативним вимогам щодо забезпечення якості вищої освіти. </w:t>
      </w:r>
      <w:r w:rsidR="008B2E2C" w:rsidRPr="00512BEE">
        <w:rPr>
          <w:rFonts w:ascii="Times New Roman" w:hAnsi="Times New Roman" w:cs="Times New Roman"/>
          <w:sz w:val="24"/>
          <w:szCs w:val="24"/>
        </w:rPr>
        <w:t xml:space="preserve">Це </w:t>
      </w:r>
      <w:r w:rsidR="001D4EFB" w:rsidRPr="00512BEE">
        <w:rPr>
          <w:rFonts w:ascii="Times New Roman" w:hAnsi="Times New Roman" w:cs="Times New Roman"/>
          <w:sz w:val="24"/>
          <w:szCs w:val="24"/>
        </w:rPr>
        <w:t xml:space="preserve">дозволяє </w:t>
      </w:r>
      <w:r w:rsidR="008B2E2C" w:rsidRPr="00512BEE">
        <w:rPr>
          <w:rFonts w:ascii="Times New Roman" w:hAnsi="Times New Roman" w:cs="Times New Roman"/>
          <w:sz w:val="24"/>
          <w:szCs w:val="24"/>
        </w:rPr>
        <w:t>сформувати</w:t>
      </w:r>
      <w:r w:rsidR="001D4EFB" w:rsidRPr="00512BEE">
        <w:rPr>
          <w:rFonts w:ascii="Times New Roman" w:hAnsi="Times New Roman" w:cs="Times New Roman"/>
          <w:sz w:val="24"/>
          <w:szCs w:val="24"/>
        </w:rPr>
        <w:t xml:space="preserve"> професійн</w:t>
      </w:r>
      <w:r w:rsidR="008B2E2C" w:rsidRPr="00512BEE">
        <w:rPr>
          <w:rFonts w:ascii="Times New Roman" w:hAnsi="Times New Roman" w:cs="Times New Roman"/>
          <w:sz w:val="24"/>
          <w:szCs w:val="24"/>
        </w:rPr>
        <w:t>у</w:t>
      </w:r>
      <w:r w:rsidR="001D4EFB" w:rsidRPr="00512BEE">
        <w:rPr>
          <w:rFonts w:ascii="Times New Roman" w:hAnsi="Times New Roman" w:cs="Times New Roman"/>
          <w:sz w:val="24"/>
          <w:szCs w:val="24"/>
        </w:rPr>
        <w:t xml:space="preserve"> ідентичн</w:t>
      </w:r>
      <w:r w:rsidR="008B2E2C" w:rsidRPr="00512BEE">
        <w:rPr>
          <w:rFonts w:ascii="Times New Roman" w:hAnsi="Times New Roman" w:cs="Times New Roman"/>
          <w:sz w:val="24"/>
          <w:szCs w:val="24"/>
        </w:rPr>
        <w:t>ість</w:t>
      </w:r>
      <w:r w:rsidR="001D4EFB" w:rsidRPr="00512BEE">
        <w:rPr>
          <w:rFonts w:ascii="Times New Roman" w:hAnsi="Times New Roman" w:cs="Times New Roman"/>
          <w:sz w:val="24"/>
          <w:szCs w:val="24"/>
        </w:rPr>
        <w:t>, відповідн</w:t>
      </w:r>
      <w:r w:rsidR="008B2E2C" w:rsidRPr="00512BEE">
        <w:rPr>
          <w:rFonts w:ascii="Times New Roman" w:hAnsi="Times New Roman" w:cs="Times New Roman"/>
          <w:sz w:val="24"/>
          <w:szCs w:val="24"/>
        </w:rPr>
        <w:t xml:space="preserve">ість </w:t>
      </w:r>
      <w:r w:rsidR="001D4EFB" w:rsidRPr="00512BEE">
        <w:rPr>
          <w:rFonts w:ascii="Times New Roman" w:hAnsi="Times New Roman" w:cs="Times New Roman"/>
          <w:sz w:val="24"/>
          <w:szCs w:val="24"/>
        </w:rPr>
        <w:t xml:space="preserve">майбутніх фахівців вимогам соціальної роботи, </w:t>
      </w:r>
      <w:r w:rsidR="008B2E2C" w:rsidRPr="00512BEE">
        <w:rPr>
          <w:rFonts w:ascii="Times New Roman" w:hAnsi="Times New Roman" w:cs="Times New Roman"/>
          <w:sz w:val="24"/>
          <w:szCs w:val="24"/>
        </w:rPr>
        <w:t xml:space="preserve">конкурентоспроможність </w:t>
      </w:r>
      <w:r w:rsidR="001D4EFB" w:rsidRPr="00512BEE">
        <w:rPr>
          <w:rFonts w:ascii="Times New Roman" w:hAnsi="Times New Roman" w:cs="Times New Roman"/>
          <w:sz w:val="24"/>
          <w:szCs w:val="24"/>
        </w:rPr>
        <w:t>у подальшій професійній діяльності.</w:t>
      </w:r>
      <w:r w:rsidR="008B2E2C" w:rsidRPr="00512BEE">
        <w:rPr>
          <w:rFonts w:ascii="Times New Roman" w:hAnsi="Times New Roman" w:cs="Times New Roman"/>
          <w:sz w:val="24"/>
          <w:szCs w:val="24"/>
        </w:rPr>
        <w:t xml:space="preserve"> При цьому о</w:t>
      </w:r>
      <w:r w:rsidR="00111A42" w:rsidRPr="00512BEE">
        <w:rPr>
          <w:rFonts w:ascii="Times New Roman" w:hAnsi="Times New Roman" w:cs="Times New Roman"/>
          <w:sz w:val="24"/>
          <w:szCs w:val="24"/>
        </w:rPr>
        <w:t>собливо важливо враховувати специфіку професійних обов’язків майбутнього соціального працівника</w:t>
      </w:r>
      <w:r w:rsidR="00E6389B" w:rsidRPr="00512BEE">
        <w:rPr>
          <w:rFonts w:ascii="Times New Roman" w:hAnsi="Times New Roman" w:cs="Times New Roman"/>
          <w:sz w:val="24"/>
          <w:szCs w:val="24"/>
        </w:rPr>
        <w:t>, як</w:t>
      </w:r>
      <w:r w:rsidR="00111A42" w:rsidRPr="00512BEE">
        <w:rPr>
          <w:rFonts w:ascii="Times New Roman" w:hAnsi="Times New Roman" w:cs="Times New Roman"/>
          <w:sz w:val="24"/>
          <w:szCs w:val="24"/>
        </w:rPr>
        <w:t xml:space="preserve"> вимага</w:t>
      </w:r>
      <w:r w:rsidR="00E6389B" w:rsidRPr="00512BEE">
        <w:rPr>
          <w:rFonts w:ascii="Times New Roman" w:hAnsi="Times New Roman" w:cs="Times New Roman"/>
          <w:sz w:val="24"/>
          <w:szCs w:val="24"/>
        </w:rPr>
        <w:t>ють</w:t>
      </w:r>
      <w:r w:rsidR="00111A42" w:rsidRPr="00512BEE">
        <w:rPr>
          <w:rFonts w:ascii="Times New Roman" w:hAnsi="Times New Roman" w:cs="Times New Roman"/>
          <w:sz w:val="24"/>
          <w:szCs w:val="24"/>
        </w:rPr>
        <w:t xml:space="preserve"> постійної комунікації; діяльність спрямована на надання різноманітних соціальних послуг у напрямі активізації потенційних можливостей клієнта, що передбачає одночасну мобілізацію професійних знань і вмінь залежно від його проблем тощо. </w:t>
      </w:r>
    </w:p>
    <w:p w:rsidR="002F7DEC" w:rsidRDefault="00111A42" w:rsidP="002F7DEC">
      <w:pPr>
        <w:shd w:val="clear" w:color="auto" w:fill="FFFFFF"/>
        <w:spacing w:after="0" w:line="360" w:lineRule="auto"/>
        <w:ind w:firstLine="709"/>
        <w:jc w:val="both"/>
        <w:rPr>
          <w:rFonts w:ascii="Times New Roman" w:hAnsi="Times New Roman"/>
          <w:sz w:val="24"/>
          <w:szCs w:val="24"/>
        </w:rPr>
      </w:pPr>
      <w:r w:rsidRPr="008B2E2C">
        <w:rPr>
          <w:rFonts w:ascii="Times New Roman" w:hAnsi="Times New Roman" w:cs="Times New Roman"/>
          <w:sz w:val="24"/>
          <w:szCs w:val="24"/>
        </w:rPr>
        <w:t>Все це вмотивовує використання відмінних від традиційних технологій підготовки фахівців, які дозволяють організовувати навчальний процес із врахуванням професійної спрямованості спеціальності «Соціальна робота», з орієнтацією на особистість студента, його інтереси, здібності, кар’єрні установки на самореалізацію у подальшій професійній діяльності. Власне студент у процесі навчальної діяльності виступає у якості суб’єкта поряд із викладачем, а його особистісний розвиток стає однією з головних освітніх завдань.</w:t>
      </w:r>
      <w:r w:rsidR="002F7DEC">
        <w:rPr>
          <w:rFonts w:ascii="Times New Roman" w:hAnsi="Times New Roman" w:cs="Times New Roman"/>
          <w:sz w:val="24"/>
          <w:szCs w:val="24"/>
        </w:rPr>
        <w:t xml:space="preserve"> Оцінюючи ставлення студентів до якості освітніх послуг, отримуєш результати, які підтверджують, що </w:t>
      </w:r>
      <w:r w:rsidR="002F7DEC">
        <w:rPr>
          <w:rFonts w:ascii="Times New Roman" w:hAnsi="Times New Roman"/>
          <w:sz w:val="24"/>
          <w:szCs w:val="24"/>
        </w:rPr>
        <w:t>з</w:t>
      </w:r>
      <w:r w:rsidR="002F7DEC" w:rsidRPr="00AF149E">
        <w:rPr>
          <w:rFonts w:ascii="Times New Roman" w:hAnsi="Times New Roman"/>
          <w:sz w:val="24"/>
          <w:szCs w:val="24"/>
        </w:rPr>
        <w:t>абезпечення якості професійної підготовки фахівців соціальної сфери пов’язане із взаємозалежними компонентами: умови, процес і результат освітньої діяльності.</w:t>
      </w:r>
    </w:p>
    <w:p w:rsidR="002F7DEC" w:rsidRPr="00990AE9" w:rsidRDefault="002F7DEC" w:rsidP="002F7DEC">
      <w:pPr>
        <w:shd w:val="clear" w:color="auto" w:fill="FFFFFF"/>
        <w:spacing w:after="0" w:line="360" w:lineRule="auto"/>
        <w:ind w:firstLine="709"/>
        <w:jc w:val="both"/>
        <w:rPr>
          <w:rFonts w:ascii="Times New Roman" w:hAnsi="Times New Roman"/>
          <w:sz w:val="24"/>
          <w:szCs w:val="28"/>
        </w:rPr>
      </w:pPr>
      <w:r w:rsidRPr="00990AE9">
        <w:rPr>
          <w:rFonts w:ascii="Times New Roman" w:hAnsi="Times New Roman"/>
          <w:sz w:val="24"/>
          <w:szCs w:val="28"/>
        </w:rPr>
        <w:t xml:space="preserve">Наразі проведене дослідження дає підстави визначити, до складових процесу забезпечення якості професійної підготовки фахівців соціальної сфери можна віднести: якість підготовки потенційного абітурієнта; якість освітніх програм, робочих навчальних програм та навчально-методичного забезпечення дисциплін; якість освітніх технологій, що сприяють формуванню професійних </w:t>
      </w:r>
      <w:proofErr w:type="spellStart"/>
      <w:r w:rsidRPr="00990AE9">
        <w:rPr>
          <w:rFonts w:ascii="Times New Roman" w:hAnsi="Times New Roman"/>
          <w:sz w:val="24"/>
          <w:szCs w:val="28"/>
        </w:rPr>
        <w:t>компетентностей</w:t>
      </w:r>
      <w:proofErr w:type="spellEnd"/>
      <w:r w:rsidRPr="00990AE9">
        <w:rPr>
          <w:rFonts w:ascii="Times New Roman" w:hAnsi="Times New Roman"/>
          <w:sz w:val="24"/>
          <w:szCs w:val="28"/>
        </w:rPr>
        <w:t>; якість організаційного та навчально-методичного забезпечення практичної підготовки, яка дозволяє в умовах реальної соціальної діяльності вдосконалити і закріпити ці компетентності; якість підготовки фахівців.</w:t>
      </w:r>
    </w:p>
    <w:p w:rsidR="001D4EFB" w:rsidRDefault="002F7DEC" w:rsidP="00E6389B">
      <w:pPr>
        <w:shd w:val="clear" w:color="auto" w:fill="FFFFFF"/>
        <w:spacing w:after="0" w:line="360" w:lineRule="auto"/>
        <w:ind w:firstLine="709"/>
        <w:jc w:val="both"/>
        <w:rPr>
          <w:rFonts w:ascii="Times New Roman" w:hAnsi="Times New Roman"/>
          <w:sz w:val="24"/>
          <w:szCs w:val="24"/>
        </w:rPr>
      </w:pPr>
      <w:r w:rsidRPr="002F7DEC">
        <w:rPr>
          <w:rFonts w:ascii="Times New Roman" w:hAnsi="Times New Roman"/>
          <w:b/>
          <w:color w:val="0070C0"/>
          <w:sz w:val="28"/>
          <w:szCs w:val="24"/>
        </w:rPr>
        <w:lastRenderedPageBreak/>
        <w:t xml:space="preserve">Висновки. </w:t>
      </w:r>
      <w:r w:rsidR="00E6389B" w:rsidRPr="00E6389B">
        <w:rPr>
          <w:rFonts w:ascii="Times New Roman" w:hAnsi="Times New Roman"/>
          <w:sz w:val="24"/>
          <w:szCs w:val="24"/>
        </w:rPr>
        <w:t>Аналіз нормативно-правової бази та рефлексія нашого досвіду дає підстави для твердження, що о</w:t>
      </w:r>
      <w:r w:rsidR="001D4EFB" w:rsidRPr="00E6389B">
        <w:rPr>
          <w:rFonts w:ascii="Times New Roman" w:hAnsi="Times New Roman"/>
          <w:sz w:val="24"/>
          <w:szCs w:val="24"/>
        </w:rPr>
        <w:t xml:space="preserve">дним із </w:t>
      </w:r>
      <w:r w:rsidR="00E6389B" w:rsidRPr="00E6389B">
        <w:rPr>
          <w:rFonts w:ascii="Times New Roman" w:hAnsi="Times New Roman"/>
          <w:sz w:val="24"/>
          <w:szCs w:val="24"/>
        </w:rPr>
        <w:t xml:space="preserve">ключових </w:t>
      </w:r>
      <w:r w:rsidR="001D4EFB" w:rsidRPr="00E6389B">
        <w:rPr>
          <w:rFonts w:ascii="Times New Roman" w:hAnsi="Times New Roman"/>
          <w:sz w:val="24"/>
          <w:szCs w:val="24"/>
        </w:rPr>
        <w:t xml:space="preserve">орієнтирів для розробки і впровадження </w:t>
      </w:r>
      <w:r w:rsidR="008B2E2C" w:rsidRPr="00E6389B">
        <w:rPr>
          <w:rFonts w:ascii="Times New Roman" w:hAnsi="Times New Roman"/>
          <w:sz w:val="24"/>
          <w:szCs w:val="24"/>
        </w:rPr>
        <w:t xml:space="preserve">якісних </w:t>
      </w:r>
      <w:r w:rsidR="001D4EFB" w:rsidRPr="00E6389B">
        <w:rPr>
          <w:rFonts w:ascii="Times New Roman" w:hAnsi="Times New Roman"/>
          <w:sz w:val="24"/>
          <w:szCs w:val="24"/>
        </w:rPr>
        <w:t xml:space="preserve">освітніх програм є перенесення уваги з процесу навчання на його результат, орієнтація змісту й організації навчання на </w:t>
      </w:r>
      <w:proofErr w:type="spellStart"/>
      <w:r w:rsidR="001D4EFB" w:rsidRPr="00E6389B">
        <w:rPr>
          <w:rFonts w:ascii="Times New Roman" w:hAnsi="Times New Roman"/>
          <w:sz w:val="24"/>
          <w:szCs w:val="24"/>
        </w:rPr>
        <w:t>компетентнісний</w:t>
      </w:r>
      <w:proofErr w:type="spellEnd"/>
      <w:r w:rsidR="001D4EFB" w:rsidRPr="00E6389B">
        <w:rPr>
          <w:rFonts w:ascii="Times New Roman" w:hAnsi="Times New Roman"/>
          <w:sz w:val="24"/>
          <w:szCs w:val="24"/>
        </w:rPr>
        <w:t xml:space="preserve"> підхід і пошук ефективних механізмів його запровадження.</w:t>
      </w:r>
      <w:r w:rsidR="001D4EFB" w:rsidRPr="00AF149E">
        <w:rPr>
          <w:rFonts w:ascii="Times New Roman" w:hAnsi="Times New Roman"/>
          <w:sz w:val="24"/>
          <w:szCs w:val="24"/>
        </w:rPr>
        <w:t xml:space="preserve"> </w:t>
      </w:r>
      <w:r w:rsidR="00E6389B">
        <w:rPr>
          <w:rFonts w:ascii="Times New Roman" w:hAnsi="Times New Roman"/>
          <w:sz w:val="24"/>
          <w:szCs w:val="24"/>
        </w:rPr>
        <w:t xml:space="preserve">З-поміж таких механізмів слід особливо відзначити </w:t>
      </w:r>
      <w:r w:rsidR="00E6389B" w:rsidRPr="00990AE9">
        <w:rPr>
          <w:rFonts w:ascii="Times New Roman" w:hAnsi="Times New Roman"/>
          <w:sz w:val="24"/>
          <w:szCs w:val="28"/>
        </w:rPr>
        <w:t>забезпечення практичної підготовки</w:t>
      </w:r>
      <w:r w:rsidR="00E6389B">
        <w:rPr>
          <w:rFonts w:ascii="Times New Roman" w:hAnsi="Times New Roman"/>
          <w:sz w:val="24"/>
          <w:szCs w:val="28"/>
        </w:rPr>
        <w:t xml:space="preserve"> як через застосування відповідних освітніх технологій, пошук цікавих баз практики, так і організацію в стінах університету структур, де студенти можуть відпрацьовувати потрібні навички. Аналіз досвіду Уманського державного педагогічного університету імені Павла Тичини та результати опитування студентів, які опановують фах соціальна робота, підтверджує ефективність такого підходу, орієнтованого на забезпечення якості підготовки соціальних працівників.</w:t>
      </w:r>
    </w:p>
    <w:p w:rsidR="00E6389B" w:rsidRPr="00AF149E" w:rsidRDefault="00E6389B" w:rsidP="00E6389B">
      <w:pPr>
        <w:shd w:val="clear" w:color="auto" w:fill="FFFFFF"/>
        <w:spacing w:after="0" w:line="360" w:lineRule="auto"/>
        <w:ind w:firstLine="709"/>
        <w:jc w:val="both"/>
        <w:rPr>
          <w:rFonts w:ascii="Times New Roman" w:hAnsi="Times New Roman"/>
          <w:sz w:val="24"/>
          <w:szCs w:val="24"/>
        </w:rPr>
      </w:pPr>
    </w:p>
    <w:p w:rsidR="001D4EFB" w:rsidRPr="00512BEE" w:rsidRDefault="00512BEE" w:rsidP="00512BEE">
      <w:pPr>
        <w:jc w:val="center"/>
        <w:rPr>
          <w:rFonts w:ascii="Times New Roman" w:hAnsi="Times New Roman" w:cs="Times New Roman"/>
          <w:b/>
        </w:rPr>
      </w:pPr>
      <w:proofErr w:type="spellStart"/>
      <w:r w:rsidRPr="00512BEE">
        <w:rPr>
          <w:rFonts w:ascii="Times New Roman" w:hAnsi="Times New Roman" w:cs="Times New Roman"/>
          <w:b/>
        </w:rPr>
        <w:t>Перелік</w:t>
      </w:r>
      <w:proofErr w:type="spellEnd"/>
      <w:r w:rsidRPr="00512BEE">
        <w:rPr>
          <w:rFonts w:ascii="Times New Roman" w:hAnsi="Times New Roman" w:cs="Times New Roman"/>
          <w:b/>
        </w:rPr>
        <w:t xml:space="preserve"> </w:t>
      </w:r>
      <w:proofErr w:type="spellStart"/>
      <w:proofErr w:type="gramStart"/>
      <w:r w:rsidRPr="00512BEE">
        <w:rPr>
          <w:rFonts w:ascii="Times New Roman" w:hAnsi="Times New Roman" w:cs="Times New Roman"/>
          <w:b/>
        </w:rPr>
        <w:t>л</w:t>
      </w:r>
      <w:proofErr w:type="gramEnd"/>
      <w:r w:rsidRPr="00512BEE">
        <w:rPr>
          <w:rFonts w:ascii="Times New Roman" w:hAnsi="Times New Roman" w:cs="Times New Roman"/>
          <w:b/>
        </w:rPr>
        <w:t>ітератури</w:t>
      </w:r>
      <w:proofErr w:type="spellEnd"/>
      <w:r w:rsidRPr="00512BEE">
        <w:rPr>
          <w:rFonts w:ascii="Times New Roman" w:hAnsi="Times New Roman" w:cs="Times New Roman"/>
          <w:b/>
        </w:rPr>
        <w:t xml:space="preserve"> та </w:t>
      </w:r>
      <w:proofErr w:type="spellStart"/>
      <w:r w:rsidRPr="00512BEE">
        <w:rPr>
          <w:rFonts w:ascii="Times New Roman" w:hAnsi="Times New Roman" w:cs="Times New Roman"/>
          <w:b/>
        </w:rPr>
        <w:t>джерел</w:t>
      </w:r>
      <w:proofErr w:type="spellEnd"/>
      <w:r w:rsidRPr="00512BEE">
        <w:rPr>
          <w:rFonts w:ascii="Times New Roman" w:hAnsi="Times New Roman" w:cs="Times New Roman"/>
          <w:b/>
        </w:rPr>
        <w:t xml:space="preserve"> </w:t>
      </w:r>
      <w:proofErr w:type="spellStart"/>
      <w:r w:rsidRPr="00512BEE">
        <w:rPr>
          <w:rFonts w:ascii="Times New Roman" w:hAnsi="Times New Roman" w:cs="Times New Roman"/>
          <w:b/>
        </w:rPr>
        <w:t>інформації</w:t>
      </w:r>
      <w:proofErr w:type="spellEnd"/>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r w:rsidRPr="00512BEE">
        <w:rPr>
          <w:rStyle w:val="personname"/>
          <w:rFonts w:ascii="Times New Roman" w:hAnsi="Times New Roman" w:cs="Times New Roman"/>
          <w:color w:val="000000"/>
          <w:sz w:val="22"/>
          <w:szCs w:val="22"/>
          <w:shd w:val="clear" w:color="auto" w:fill="FFFFFF"/>
        </w:rPr>
        <w:t xml:space="preserve">Безпалько О. В. </w:t>
      </w:r>
      <w:proofErr w:type="spellStart"/>
      <w:r w:rsidRPr="00512BEE">
        <w:rPr>
          <w:rStyle w:val="a9"/>
          <w:rFonts w:ascii="Times New Roman" w:hAnsi="Times New Roman" w:cs="Times New Roman"/>
          <w:i w:val="0"/>
          <w:color w:val="000000"/>
          <w:sz w:val="22"/>
          <w:szCs w:val="22"/>
          <w:shd w:val="clear" w:color="auto" w:fill="FFFFFF"/>
        </w:rPr>
        <w:t>Компетентности</w:t>
      </w:r>
      <w:proofErr w:type="spellEnd"/>
      <w:r w:rsidRPr="00512BEE">
        <w:rPr>
          <w:rStyle w:val="a9"/>
          <w:rFonts w:ascii="Times New Roman" w:hAnsi="Times New Roman" w:cs="Times New Roman"/>
          <w:i w:val="0"/>
          <w:color w:val="000000"/>
          <w:sz w:val="22"/>
          <w:szCs w:val="22"/>
          <w:shd w:val="clear" w:color="auto" w:fill="FFFFFF"/>
        </w:rPr>
        <w:t xml:space="preserve"> </w:t>
      </w:r>
      <w:proofErr w:type="spellStart"/>
      <w:r w:rsidRPr="00512BEE">
        <w:rPr>
          <w:rStyle w:val="a9"/>
          <w:rFonts w:ascii="Times New Roman" w:hAnsi="Times New Roman" w:cs="Times New Roman"/>
          <w:i w:val="0"/>
          <w:color w:val="000000"/>
          <w:sz w:val="22"/>
          <w:szCs w:val="22"/>
          <w:shd w:val="clear" w:color="auto" w:fill="FFFFFF"/>
        </w:rPr>
        <w:t>социального</w:t>
      </w:r>
      <w:proofErr w:type="spellEnd"/>
      <w:r w:rsidRPr="00512BEE">
        <w:rPr>
          <w:rStyle w:val="a9"/>
          <w:rFonts w:ascii="Times New Roman" w:hAnsi="Times New Roman" w:cs="Times New Roman"/>
          <w:i w:val="0"/>
          <w:color w:val="000000"/>
          <w:sz w:val="22"/>
          <w:szCs w:val="22"/>
          <w:shd w:val="clear" w:color="auto" w:fill="FFFFFF"/>
        </w:rPr>
        <w:t xml:space="preserve"> </w:t>
      </w:r>
      <w:proofErr w:type="spellStart"/>
      <w:r w:rsidRPr="00512BEE">
        <w:rPr>
          <w:rStyle w:val="a9"/>
          <w:rFonts w:ascii="Times New Roman" w:hAnsi="Times New Roman" w:cs="Times New Roman"/>
          <w:i w:val="0"/>
          <w:color w:val="000000"/>
          <w:sz w:val="22"/>
          <w:szCs w:val="22"/>
          <w:shd w:val="clear" w:color="auto" w:fill="FFFFFF"/>
        </w:rPr>
        <w:t>работника</w:t>
      </w:r>
      <w:proofErr w:type="spellEnd"/>
      <w:r w:rsidRPr="00512BEE">
        <w:rPr>
          <w:rStyle w:val="a9"/>
          <w:rFonts w:ascii="Times New Roman" w:hAnsi="Times New Roman" w:cs="Times New Roman"/>
          <w:i w:val="0"/>
          <w:color w:val="000000"/>
          <w:sz w:val="22"/>
          <w:szCs w:val="22"/>
          <w:shd w:val="clear" w:color="auto" w:fill="FFFFFF"/>
        </w:rPr>
        <w:t xml:space="preserve"> </w:t>
      </w:r>
      <w:proofErr w:type="spellStart"/>
      <w:r w:rsidRPr="00512BEE">
        <w:rPr>
          <w:rStyle w:val="a9"/>
          <w:rFonts w:ascii="Times New Roman" w:hAnsi="Times New Roman" w:cs="Times New Roman"/>
          <w:i w:val="0"/>
          <w:color w:val="000000"/>
          <w:sz w:val="22"/>
          <w:szCs w:val="22"/>
          <w:shd w:val="clear" w:color="auto" w:fill="FFFFFF"/>
        </w:rPr>
        <w:t>как</w:t>
      </w:r>
      <w:proofErr w:type="spellEnd"/>
      <w:r w:rsidRPr="00512BEE">
        <w:rPr>
          <w:rStyle w:val="a9"/>
          <w:rFonts w:ascii="Times New Roman" w:hAnsi="Times New Roman" w:cs="Times New Roman"/>
          <w:i w:val="0"/>
          <w:color w:val="000000"/>
          <w:sz w:val="22"/>
          <w:szCs w:val="22"/>
          <w:shd w:val="clear" w:color="auto" w:fill="FFFFFF"/>
        </w:rPr>
        <w:t xml:space="preserve"> базис </w:t>
      </w:r>
      <w:proofErr w:type="spellStart"/>
      <w:r w:rsidRPr="00512BEE">
        <w:rPr>
          <w:rStyle w:val="a9"/>
          <w:rFonts w:ascii="Times New Roman" w:hAnsi="Times New Roman" w:cs="Times New Roman"/>
          <w:i w:val="0"/>
          <w:color w:val="000000"/>
          <w:sz w:val="22"/>
          <w:szCs w:val="22"/>
          <w:shd w:val="clear" w:color="auto" w:fill="FFFFFF"/>
        </w:rPr>
        <w:t>построения</w:t>
      </w:r>
      <w:proofErr w:type="spellEnd"/>
      <w:r w:rsidRPr="00512BEE">
        <w:rPr>
          <w:rStyle w:val="a9"/>
          <w:rFonts w:ascii="Times New Roman" w:hAnsi="Times New Roman" w:cs="Times New Roman"/>
          <w:i w:val="0"/>
          <w:color w:val="000000"/>
          <w:sz w:val="22"/>
          <w:szCs w:val="22"/>
          <w:shd w:val="clear" w:color="auto" w:fill="FFFFFF"/>
        </w:rPr>
        <w:t xml:space="preserve"> </w:t>
      </w:r>
      <w:proofErr w:type="spellStart"/>
      <w:r w:rsidRPr="00512BEE">
        <w:rPr>
          <w:rStyle w:val="a9"/>
          <w:rFonts w:ascii="Times New Roman" w:hAnsi="Times New Roman" w:cs="Times New Roman"/>
          <w:i w:val="0"/>
          <w:color w:val="000000"/>
          <w:sz w:val="22"/>
          <w:szCs w:val="22"/>
          <w:shd w:val="clear" w:color="auto" w:fill="FFFFFF"/>
        </w:rPr>
        <w:t>образовательной</w:t>
      </w:r>
      <w:proofErr w:type="spellEnd"/>
      <w:r w:rsidRPr="00512BEE">
        <w:rPr>
          <w:rStyle w:val="a9"/>
          <w:rFonts w:ascii="Times New Roman" w:hAnsi="Times New Roman" w:cs="Times New Roman"/>
          <w:i w:val="0"/>
          <w:color w:val="000000"/>
          <w:sz w:val="22"/>
          <w:szCs w:val="22"/>
          <w:shd w:val="clear" w:color="auto" w:fill="FFFFFF"/>
        </w:rPr>
        <w:t xml:space="preserve"> </w:t>
      </w:r>
      <w:proofErr w:type="spellStart"/>
      <w:r w:rsidRPr="00512BEE">
        <w:rPr>
          <w:rStyle w:val="a9"/>
          <w:rFonts w:ascii="Times New Roman" w:hAnsi="Times New Roman" w:cs="Times New Roman"/>
          <w:i w:val="0"/>
          <w:color w:val="000000"/>
          <w:sz w:val="22"/>
          <w:szCs w:val="22"/>
          <w:shd w:val="clear" w:color="auto" w:fill="FFFFFF"/>
        </w:rPr>
        <w:t>программы</w:t>
      </w:r>
      <w:proofErr w:type="spellEnd"/>
      <w:r w:rsidRPr="00512BEE">
        <w:rPr>
          <w:rStyle w:val="a9"/>
          <w:rFonts w:ascii="Times New Roman" w:hAnsi="Times New Roman" w:cs="Times New Roman"/>
          <w:i w:val="0"/>
          <w:color w:val="000000"/>
          <w:sz w:val="22"/>
          <w:szCs w:val="22"/>
          <w:shd w:val="clear" w:color="auto" w:fill="FFFFFF"/>
        </w:rPr>
        <w:t xml:space="preserve"> бакалавра </w:t>
      </w:r>
      <w:proofErr w:type="spellStart"/>
      <w:r w:rsidRPr="00512BEE">
        <w:rPr>
          <w:rStyle w:val="a9"/>
          <w:rFonts w:ascii="Times New Roman" w:hAnsi="Times New Roman" w:cs="Times New Roman"/>
          <w:i w:val="0"/>
          <w:color w:val="000000"/>
          <w:sz w:val="22"/>
          <w:szCs w:val="22"/>
          <w:shd w:val="clear" w:color="auto" w:fill="FFFFFF"/>
        </w:rPr>
        <w:t>социальной</w:t>
      </w:r>
      <w:proofErr w:type="spellEnd"/>
      <w:r w:rsidRPr="00512BEE">
        <w:rPr>
          <w:rStyle w:val="a9"/>
          <w:rFonts w:ascii="Times New Roman" w:hAnsi="Times New Roman" w:cs="Times New Roman"/>
          <w:i w:val="0"/>
          <w:color w:val="000000"/>
          <w:sz w:val="22"/>
          <w:szCs w:val="22"/>
          <w:shd w:val="clear" w:color="auto" w:fill="FFFFFF"/>
        </w:rPr>
        <w:t xml:space="preserve"> </w:t>
      </w:r>
      <w:proofErr w:type="spellStart"/>
      <w:r w:rsidRPr="00512BEE">
        <w:rPr>
          <w:rStyle w:val="a9"/>
          <w:rFonts w:ascii="Times New Roman" w:hAnsi="Times New Roman" w:cs="Times New Roman"/>
          <w:i w:val="0"/>
          <w:color w:val="000000"/>
          <w:sz w:val="22"/>
          <w:szCs w:val="22"/>
          <w:shd w:val="clear" w:color="auto" w:fill="FFFFFF"/>
        </w:rPr>
        <w:t>работы</w:t>
      </w:r>
      <w:proofErr w:type="spellEnd"/>
      <w:r w:rsidRPr="00512BEE">
        <w:rPr>
          <w:rFonts w:ascii="Times New Roman" w:hAnsi="Times New Roman" w:cs="Times New Roman"/>
          <w:color w:val="000000"/>
          <w:sz w:val="22"/>
          <w:szCs w:val="22"/>
          <w:shd w:val="clear" w:color="auto" w:fill="FFFFFF"/>
        </w:rPr>
        <w:t xml:space="preserve"> // Науковий вісник Чернівецького університету. Педагогіка та психологія. 2015. № (738). С. 8-15.</w:t>
      </w:r>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r w:rsidRPr="00512BEE">
        <w:rPr>
          <w:rFonts w:ascii="Times New Roman" w:hAnsi="Times New Roman" w:cs="Times New Roman"/>
          <w:sz w:val="22"/>
          <w:szCs w:val="22"/>
        </w:rPr>
        <w:t xml:space="preserve">Мельничук І. М. Теорія і методика професійної підготовки майбутніх соціальних працівників засобами інтерактивних технологій у вищих навчальних закладах: </w:t>
      </w:r>
      <w:proofErr w:type="spellStart"/>
      <w:r w:rsidRPr="00512BEE">
        <w:rPr>
          <w:rFonts w:ascii="Times New Roman" w:hAnsi="Times New Roman" w:cs="Times New Roman"/>
          <w:sz w:val="22"/>
          <w:szCs w:val="22"/>
        </w:rPr>
        <w:t>автореф</w:t>
      </w:r>
      <w:proofErr w:type="spellEnd"/>
      <w:r w:rsidRPr="00512BEE">
        <w:rPr>
          <w:rFonts w:ascii="Times New Roman" w:hAnsi="Times New Roman" w:cs="Times New Roman"/>
          <w:sz w:val="22"/>
          <w:szCs w:val="22"/>
        </w:rPr>
        <w:t xml:space="preserve">. </w:t>
      </w:r>
      <w:proofErr w:type="spellStart"/>
      <w:r w:rsidRPr="00512BEE">
        <w:rPr>
          <w:rFonts w:ascii="Times New Roman" w:hAnsi="Times New Roman" w:cs="Times New Roman"/>
          <w:sz w:val="22"/>
          <w:szCs w:val="22"/>
        </w:rPr>
        <w:t>дис</w:t>
      </w:r>
      <w:proofErr w:type="spellEnd"/>
      <w:r w:rsidRPr="00512BEE">
        <w:rPr>
          <w:rFonts w:ascii="Times New Roman" w:hAnsi="Times New Roman" w:cs="Times New Roman"/>
          <w:sz w:val="22"/>
          <w:szCs w:val="22"/>
        </w:rPr>
        <w:t xml:space="preserve">. … </w:t>
      </w:r>
      <w:proofErr w:type="spellStart"/>
      <w:r w:rsidRPr="00512BEE">
        <w:rPr>
          <w:rFonts w:ascii="Times New Roman" w:hAnsi="Times New Roman" w:cs="Times New Roman"/>
          <w:sz w:val="22"/>
          <w:szCs w:val="22"/>
        </w:rPr>
        <w:t>докт</w:t>
      </w:r>
      <w:proofErr w:type="spellEnd"/>
      <w:r w:rsidRPr="00512BEE">
        <w:rPr>
          <w:rFonts w:ascii="Times New Roman" w:hAnsi="Times New Roman" w:cs="Times New Roman"/>
          <w:sz w:val="22"/>
          <w:szCs w:val="22"/>
        </w:rPr>
        <w:t>. пед. наук: спец. 13.00.04.Тернопіль, 2011. 42 с.</w:t>
      </w:r>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proofErr w:type="spellStart"/>
      <w:r w:rsidRPr="00512BEE">
        <w:rPr>
          <w:rFonts w:ascii="Times New Roman" w:hAnsi="Times New Roman" w:cs="Times New Roman"/>
          <w:bCs/>
          <w:sz w:val="22"/>
          <w:szCs w:val="22"/>
        </w:rPr>
        <w:t>Міщик</w:t>
      </w:r>
      <w:proofErr w:type="spellEnd"/>
      <w:r w:rsidRPr="00512BEE">
        <w:rPr>
          <w:rFonts w:ascii="Times New Roman" w:hAnsi="Times New Roman" w:cs="Times New Roman"/>
          <w:sz w:val="22"/>
          <w:szCs w:val="22"/>
        </w:rPr>
        <w:t> Л. І. Теорія і практика професійної підготовки соціального педагога. Глухів : РВВ ГНПУ ім. О. Довженка, 2011. 115 с.</w:t>
      </w:r>
      <w:r w:rsidRPr="00512BEE">
        <w:rPr>
          <w:rFonts w:ascii="Times New Roman" w:hAnsi="Times New Roman" w:cs="Times New Roman"/>
          <w:sz w:val="22"/>
          <w:szCs w:val="22"/>
          <w:shd w:val="clear" w:color="auto" w:fill="F9F9F9"/>
        </w:rPr>
        <w:t xml:space="preserve"> </w:t>
      </w:r>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r w:rsidRPr="00512BEE">
        <w:rPr>
          <w:rFonts w:ascii="Times New Roman" w:hAnsi="Times New Roman" w:cs="Times New Roman"/>
          <w:sz w:val="22"/>
          <w:szCs w:val="22"/>
        </w:rPr>
        <w:t xml:space="preserve">Попович Г. М. Умови </w:t>
      </w:r>
      <w:proofErr w:type="spellStart"/>
      <w:r w:rsidRPr="00512BEE">
        <w:rPr>
          <w:rFonts w:ascii="Times New Roman" w:hAnsi="Times New Roman" w:cs="Times New Roman"/>
          <w:sz w:val="22"/>
          <w:szCs w:val="22"/>
        </w:rPr>
        <w:t>інституціалізації</w:t>
      </w:r>
      <w:proofErr w:type="spellEnd"/>
      <w:r w:rsidRPr="00512BEE">
        <w:rPr>
          <w:rFonts w:ascii="Times New Roman" w:hAnsi="Times New Roman" w:cs="Times New Roman"/>
          <w:sz w:val="22"/>
          <w:szCs w:val="22"/>
        </w:rPr>
        <w:t xml:space="preserve"> соціальної роботи в Україні: </w:t>
      </w:r>
      <w:proofErr w:type="spellStart"/>
      <w:r w:rsidRPr="00512BEE">
        <w:rPr>
          <w:rFonts w:ascii="Times New Roman" w:hAnsi="Times New Roman" w:cs="Times New Roman"/>
          <w:sz w:val="22"/>
          <w:szCs w:val="22"/>
        </w:rPr>
        <w:t>автореф</w:t>
      </w:r>
      <w:proofErr w:type="spellEnd"/>
      <w:r w:rsidRPr="00512BEE">
        <w:rPr>
          <w:rFonts w:ascii="Times New Roman" w:hAnsi="Times New Roman" w:cs="Times New Roman"/>
          <w:sz w:val="22"/>
          <w:szCs w:val="22"/>
        </w:rPr>
        <w:t xml:space="preserve">. </w:t>
      </w:r>
      <w:proofErr w:type="spellStart"/>
      <w:r w:rsidRPr="00512BEE">
        <w:rPr>
          <w:rFonts w:ascii="Times New Roman" w:hAnsi="Times New Roman" w:cs="Times New Roman"/>
          <w:sz w:val="22"/>
          <w:szCs w:val="22"/>
        </w:rPr>
        <w:t>дис</w:t>
      </w:r>
      <w:proofErr w:type="spellEnd"/>
      <w:r w:rsidRPr="00512BEE">
        <w:rPr>
          <w:rFonts w:ascii="Times New Roman" w:hAnsi="Times New Roman" w:cs="Times New Roman"/>
          <w:sz w:val="22"/>
          <w:szCs w:val="22"/>
        </w:rPr>
        <w:t xml:space="preserve">. … </w:t>
      </w:r>
      <w:proofErr w:type="spellStart"/>
      <w:r w:rsidRPr="00512BEE">
        <w:rPr>
          <w:rFonts w:ascii="Times New Roman" w:hAnsi="Times New Roman" w:cs="Times New Roman"/>
          <w:sz w:val="22"/>
          <w:szCs w:val="22"/>
        </w:rPr>
        <w:t>канд</w:t>
      </w:r>
      <w:proofErr w:type="spellEnd"/>
      <w:r w:rsidRPr="00512BEE">
        <w:rPr>
          <w:rFonts w:ascii="Times New Roman" w:hAnsi="Times New Roman" w:cs="Times New Roman"/>
          <w:sz w:val="22"/>
          <w:szCs w:val="22"/>
        </w:rPr>
        <w:t>. соціолог. наук: спец. 22.00.03. Київ, 2004. 20 с.</w:t>
      </w:r>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r w:rsidRPr="00512BEE">
        <w:rPr>
          <w:rFonts w:ascii="Times New Roman" w:eastAsia="Times New Roman" w:hAnsi="Times New Roman" w:cs="Times New Roman"/>
          <w:sz w:val="22"/>
          <w:szCs w:val="22"/>
        </w:rPr>
        <w:t xml:space="preserve">Поліщук В. </w:t>
      </w:r>
      <w:r w:rsidR="00B05EAE">
        <w:fldChar w:fldCharType="begin"/>
      </w:r>
      <w:r w:rsidR="00B05EAE">
        <w:instrText xml:space="preserve"> HYPERLINK "https://scholar.google.com.ua/s</w:instrText>
      </w:r>
      <w:r w:rsidR="00B05EAE">
        <w:instrText xml:space="preserve">cholar?oi=bibs&amp;cluster=5887798234683494840&amp;btnI=1&amp;hl=uk" </w:instrText>
      </w:r>
      <w:r w:rsidR="00B05EAE">
        <w:fldChar w:fldCharType="separate"/>
      </w:r>
      <w:r w:rsidRPr="00512BEE">
        <w:rPr>
          <w:rFonts w:ascii="Times New Roman" w:eastAsia="Times New Roman" w:hAnsi="Times New Roman" w:cs="Times New Roman"/>
          <w:sz w:val="22"/>
          <w:szCs w:val="22"/>
        </w:rPr>
        <w:t>Роль волонтерської практики в процесі професійної підготовки майбутніх соціальних працівників</w:t>
      </w:r>
      <w:r w:rsidR="00B05EAE">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 xml:space="preserve"> </w:t>
      </w:r>
      <w:r w:rsidRPr="00512BEE">
        <w:rPr>
          <w:rFonts w:ascii="Times New Roman" w:eastAsia="Times New Roman" w:hAnsi="Times New Roman" w:cs="Times New Roman"/>
          <w:sz w:val="22"/>
          <w:szCs w:val="22"/>
        </w:rPr>
        <w:t>// Науковий вісник Ужгородського національного університету. Серія: Педагогіка. Соціальна робота. 2013. № 29. С. 153-157.</w:t>
      </w:r>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proofErr w:type="spellStart"/>
      <w:r w:rsidRPr="00512BEE">
        <w:rPr>
          <w:rFonts w:ascii="Times New Roman" w:hAnsi="Times New Roman" w:cs="Times New Roman"/>
          <w:sz w:val="22"/>
          <w:szCs w:val="22"/>
          <w:shd w:val="clear" w:color="auto" w:fill="FFFFFF"/>
        </w:rPr>
        <w:t>Семигіна</w:t>
      </w:r>
      <w:proofErr w:type="spellEnd"/>
      <w:r w:rsidRPr="00512BEE">
        <w:rPr>
          <w:rFonts w:ascii="Times New Roman" w:hAnsi="Times New Roman" w:cs="Times New Roman"/>
          <w:sz w:val="22"/>
          <w:szCs w:val="22"/>
          <w:shd w:val="clear" w:color="auto" w:fill="FFFFFF"/>
        </w:rPr>
        <w:t xml:space="preserve"> Т.В. Підготовка керівних кадрів для медико-соціальної сфери: реалії та виклики // Кадрова політика у сфері охорони здоров’я в умовах загроз національній безпеці України: Матеріали щорічної Всеукраїнської науково-практичної конференції з міжнародною участю (Київ, 23 березня 2017 р.) / за </w:t>
      </w:r>
      <w:proofErr w:type="spellStart"/>
      <w:r w:rsidRPr="00512BEE">
        <w:rPr>
          <w:rFonts w:ascii="Times New Roman" w:hAnsi="Times New Roman" w:cs="Times New Roman"/>
          <w:sz w:val="22"/>
          <w:szCs w:val="22"/>
          <w:shd w:val="clear" w:color="auto" w:fill="FFFFFF"/>
        </w:rPr>
        <w:t>заг</w:t>
      </w:r>
      <w:proofErr w:type="spellEnd"/>
      <w:r w:rsidRPr="00512BEE">
        <w:rPr>
          <w:rFonts w:ascii="Times New Roman" w:hAnsi="Times New Roman" w:cs="Times New Roman"/>
          <w:sz w:val="22"/>
          <w:szCs w:val="22"/>
          <w:shd w:val="clear" w:color="auto" w:fill="FFFFFF"/>
        </w:rPr>
        <w:t xml:space="preserve">. ред. </w:t>
      </w:r>
      <w:proofErr w:type="spellStart"/>
      <w:r w:rsidRPr="00512BEE">
        <w:rPr>
          <w:rFonts w:ascii="Times New Roman" w:hAnsi="Times New Roman" w:cs="Times New Roman"/>
          <w:sz w:val="22"/>
          <w:szCs w:val="22"/>
          <w:shd w:val="clear" w:color="auto" w:fill="FFFFFF"/>
        </w:rPr>
        <w:t>В.С.Куйбиди</w:t>
      </w:r>
      <w:proofErr w:type="spellEnd"/>
      <w:r w:rsidRPr="00512BEE">
        <w:rPr>
          <w:rFonts w:ascii="Times New Roman" w:hAnsi="Times New Roman" w:cs="Times New Roman"/>
          <w:sz w:val="22"/>
          <w:szCs w:val="22"/>
          <w:shd w:val="clear" w:color="auto" w:fill="FFFFFF"/>
        </w:rPr>
        <w:t>, В.М. </w:t>
      </w:r>
      <w:proofErr w:type="spellStart"/>
      <w:r w:rsidRPr="00512BEE">
        <w:rPr>
          <w:rFonts w:ascii="Times New Roman" w:hAnsi="Times New Roman" w:cs="Times New Roman"/>
          <w:sz w:val="22"/>
          <w:szCs w:val="22"/>
          <w:shd w:val="clear" w:color="auto" w:fill="FFFFFF"/>
        </w:rPr>
        <w:t>Князевича</w:t>
      </w:r>
      <w:proofErr w:type="spellEnd"/>
      <w:r w:rsidRPr="00512BEE">
        <w:rPr>
          <w:rFonts w:ascii="Times New Roman" w:hAnsi="Times New Roman" w:cs="Times New Roman"/>
          <w:sz w:val="22"/>
          <w:szCs w:val="22"/>
          <w:shd w:val="clear" w:color="auto" w:fill="FFFFFF"/>
        </w:rPr>
        <w:t xml:space="preserve">, Н.О. </w:t>
      </w:r>
      <w:proofErr w:type="spellStart"/>
      <w:r w:rsidRPr="00512BEE">
        <w:rPr>
          <w:rFonts w:ascii="Times New Roman" w:hAnsi="Times New Roman" w:cs="Times New Roman"/>
          <w:sz w:val="22"/>
          <w:szCs w:val="22"/>
          <w:shd w:val="clear" w:color="auto" w:fill="FFFFFF"/>
        </w:rPr>
        <w:t>Васюк</w:t>
      </w:r>
      <w:proofErr w:type="spellEnd"/>
      <w:r w:rsidRPr="00512BEE">
        <w:rPr>
          <w:rFonts w:ascii="Times New Roman" w:hAnsi="Times New Roman" w:cs="Times New Roman"/>
          <w:sz w:val="22"/>
          <w:szCs w:val="22"/>
          <w:shd w:val="clear" w:color="auto" w:fill="FFFFFF"/>
        </w:rPr>
        <w:t>. К.: ДКС-Центр, 2017. С.</w:t>
      </w:r>
      <w:r w:rsidRPr="00512BEE">
        <w:rPr>
          <w:rFonts w:ascii="Times New Roman" w:hAnsi="Times New Roman" w:cs="Times New Roman"/>
          <w:sz w:val="22"/>
          <w:szCs w:val="22"/>
          <w:shd w:val="clear" w:color="auto" w:fill="FFFFFF"/>
          <w:lang w:val="en-US"/>
        </w:rPr>
        <w:t> </w:t>
      </w:r>
      <w:r w:rsidRPr="00512BEE">
        <w:rPr>
          <w:rFonts w:ascii="Times New Roman" w:hAnsi="Times New Roman" w:cs="Times New Roman"/>
          <w:sz w:val="22"/>
          <w:szCs w:val="22"/>
          <w:shd w:val="clear" w:color="auto" w:fill="FFFFFF"/>
        </w:rPr>
        <w:t>139-141</w:t>
      </w:r>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proofErr w:type="spellStart"/>
      <w:r w:rsidRPr="00512BEE">
        <w:rPr>
          <w:rFonts w:ascii="Times New Roman" w:hAnsi="Times New Roman" w:cs="Times New Roman"/>
          <w:sz w:val="22"/>
          <w:szCs w:val="22"/>
        </w:rPr>
        <w:t>Буяшенко</w:t>
      </w:r>
      <w:proofErr w:type="spellEnd"/>
      <w:r w:rsidRPr="00512BEE">
        <w:rPr>
          <w:rFonts w:ascii="Times New Roman" w:hAnsi="Times New Roman" w:cs="Times New Roman"/>
          <w:sz w:val="22"/>
          <w:szCs w:val="22"/>
        </w:rPr>
        <w:t xml:space="preserve"> В.В. Сталий розвиток і сучасна парадигма освіти // Вісник Академії праці, соціальних відносин і туризму. 2017. № 2. С. 72-74.</w:t>
      </w:r>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proofErr w:type="spellStart"/>
      <w:r w:rsidRPr="00512BEE">
        <w:rPr>
          <w:rFonts w:ascii="Times New Roman" w:hAnsi="Times New Roman" w:cs="Times New Roman"/>
          <w:sz w:val="22"/>
          <w:szCs w:val="22"/>
        </w:rPr>
        <w:t>Ватковська</w:t>
      </w:r>
      <w:proofErr w:type="spellEnd"/>
      <w:r w:rsidRPr="00512BEE">
        <w:rPr>
          <w:rFonts w:ascii="Times New Roman" w:hAnsi="Times New Roman" w:cs="Times New Roman"/>
          <w:sz w:val="22"/>
          <w:szCs w:val="22"/>
        </w:rPr>
        <w:t xml:space="preserve"> М. Г. Освіта як фактор становлення «суспільства знання» // Грані. Серія: Філософія. 2014. № 8. С. 6–11</w:t>
      </w:r>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proofErr w:type="spellStart"/>
      <w:r w:rsidRPr="00512BEE">
        <w:rPr>
          <w:rFonts w:ascii="Times New Roman" w:hAnsi="Times New Roman" w:cs="Times New Roman"/>
          <w:sz w:val="22"/>
          <w:szCs w:val="22"/>
        </w:rPr>
        <w:t>Курбатов</w:t>
      </w:r>
      <w:proofErr w:type="spellEnd"/>
      <w:r w:rsidRPr="00512BEE">
        <w:rPr>
          <w:rFonts w:ascii="Times New Roman" w:hAnsi="Times New Roman" w:cs="Times New Roman"/>
          <w:sz w:val="22"/>
          <w:szCs w:val="22"/>
        </w:rPr>
        <w:t xml:space="preserve"> С. Феномен університету в контексті часових та просторових викликів. Суми: Університетська книга, 2014. 262 с.</w:t>
      </w:r>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r w:rsidRPr="00512BEE">
        <w:rPr>
          <w:rFonts w:ascii="Times New Roman" w:hAnsi="Times New Roman" w:cs="Times New Roman"/>
          <w:sz w:val="22"/>
          <w:szCs w:val="22"/>
        </w:rPr>
        <w:lastRenderedPageBreak/>
        <w:t xml:space="preserve">Карпенко О. Г. Професійна підготовка майбутніх соціальних працівників в умовах університетської освіти : </w:t>
      </w:r>
      <w:proofErr w:type="spellStart"/>
      <w:r w:rsidRPr="00512BEE">
        <w:rPr>
          <w:rFonts w:ascii="Times New Roman" w:hAnsi="Times New Roman" w:cs="Times New Roman"/>
          <w:sz w:val="22"/>
          <w:szCs w:val="22"/>
        </w:rPr>
        <w:t>Дис</w:t>
      </w:r>
      <w:proofErr w:type="spellEnd"/>
      <w:r w:rsidRPr="00512BEE">
        <w:rPr>
          <w:rFonts w:ascii="Times New Roman" w:hAnsi="Times New Roman" w:cs="Times New Roman"/>
          <w:sz w:val="22"/>
          <w:szCs w:val="22"/>
        </w:rPr>
        <w:t xml:space="preserve">. на здобуття наук. ступеня </w:t>
      </w:r>
      <w:proofErr w:type="spellStart"/>
      <w:r w:rsidRPr="00512BEE">
        <w:rPr>
          <w:rFonts w:ascii="Times New Roman" w:hAnsi="Times New Roman" w:cs="Times New Roman"/>
          <w:sz w:val="22"/>
          <w:szCs w:val="22"/>
        </w:rPr>
        <w:t>докт</w:t>
      </w:r>
      <w:proofErr w:type="spellEnd"/>
      <w:r w:rsidRPr="00512BEE">
        <w:rPr>
          <w:rFonts w:ascii="Times New Roman" w:hAnsi="Times New Roman" w:cs="Times New Roman"/>
          <w:sz w:val="22"/>
          <w:szCs w:val="22"/>
        </w:rPr>
        <w:t>. пед. наук : спец. 13.00.04 «теорія і методика професійної освіти. Київ, 2008. 546 с.</w:t>
      </w:r>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r w:rsidRPr="00512BEE">
        <w:rPr>
          <w:rFonts w:ascii="Times New Roman" w:hAnsi="Times New Roman" w:cs="Times New Roman"/>
          <w:sz w:val="22"/>
          <w:szCs w:val="22"/>
        </w:rPr>
        <w:t xml:space="preserve">Платонова Н.М. </w:t>
      </w:r>
      <w:proofErr w:type="spellStart"/>
      <w:r w:rsidRPr="00512BEE">
        <w:rPr>
          <w:rFonts w:ascii="Times New Roman" w:hAnsi="Times New Roman" w:cs="Times New Roman"/>
          <w:sz w:val="22"/>
          <w:szCs w:val="22"/>
        </w:rPr>
        <w:t>Технологический</w:t>
      </w:r>
      <w:proofErr w:type="spellEnd"/>
      <w:r w:rsidRPr="00512BEE">
        <w:rPr>
          <w:rFonts w:ascii="Times New Roman" w:hAnsi="Times New Roman" w:cs="Times New Roman"/>
          <w:sz w:val="22"/>
          <w:szCs w:val="22"/>
        </w:rPr>
        <w:t xml:space="preserve"> аспект </w:t>
      </w:r>
      <w:proofErr w:type="spellStart"/>
      <w:r w:rsidRPr="00512BEE">
        <w:rPr>
          <w:rFonts w:ascii="Times New Roman" w:hAnsi="Times New Roman" w:cs="Times New Roman"/>
          <w:sz w:val="22"/>
          <w:szCs w:val="22"/>
        </w:rPr>
        <w:t>подготовки</w:t>
      </w:r>
      <w:proofErr w:type="spellEnd"/>
      <w:r w:rsidRPr="00512BEE">
        <w:rPr>
          <w:rFonts w:ascii="Times New Roman" w:hAnsi="Times New Roman" w:cs="Times New Roman"/>
          <w:sz w:val="22"/>
          <w:szCs w:val="22"/>
        </w:rPr>
        <w:t xml:space="preserve"> </w:t>
      </w:r>
      <w:proofErr w:type="spellStart"/>
      <w:r w:rsidRPr="00512BEE">
        <w:rPr>
          <w:rFonts w:ascii="Times New Roman" w:hAnsi="Times New Roman" w:cs="Times New Roman"/>
          <w:sz w:val="22"/>
          <w:szCs w:val="22"/>
        </w:rPr>
        <w:t>социальных</w:t>
      </w:r>
      <w:proofErr w:type="spellEnd"/>
      <w:r w:rsidRPr="00512BEE">
        <w:rPr>
          <w:rFonts w:ascii="Times New Roman" w:hAnsi="Times New Roman" w:cs="Times New Roman"/>
          <w:sz w:val="22"/>
          <w:szCs w:val="22"/>
        </w:rPr>
        <w:t xml:space="preserve"> </w:t>
      </w:r>
      <w:proofErr w:type="spellStart"/>
      <w:r w:rsidRPr="00512BEE">
        <w:rPr>
          <w:rFonts w:ascii="Times New Roman" w:hAnsi="Times New Roman" w:cs="Times New Roman"/>
          <w:sz w:val="22"/>
          <w:szCs w:val="22"/>
        </w:rPr>
        <w:t>работников</w:t>
      </w:r>
      <w:proofErr w:type="spellEnd"/>
      <w:r w:rsidRPr="00512BEE">
        <w:rPr>
          <w:rFonts w:ascii="Times New Roman" w:hAnsi="Times New Roman" w:cs="Times New Roman"/>
          <w:sz w:val="22"/>
          <w:szCs w:val="22"/>
        </w:rPr>
        <w:t xml:space="preserve"> в </w:t>
      </w:r>
      <w:proofErr w:type="spellStart"/>
      <w:r w:rsidRPr="00512BEE">
        <w:rPr>
          <w:rFonts w:ascii="Times New Roman" w:hAnsi="Times New Roman" w:cs="Times New Roman"/>
          <w:sz w:val="22"/>
          <w:szCs w:val="22"/>
        </w:rPr>
        <w:t>условиях</w:t>
      </w:r>
      <w:proofErr w:type="spellEnd"/>
      <w:r w:rsidRPr="00512BEE">
        <w:rPr>
          <w:rFonts w:ascii="Times New Roman" w:hAnsi="Times New Roman" w:cs="Times New Roman"/>
          <w:sz w:val="22"/>
          <w:szCs w:val="22"/>
        </w:rPr>
        <w:t xml:space="preserve"> </w:t>
      </w:r>
      <w:proofErr w:type="spellStart"/>
      <w:r w:rsidRPr="00512BEE">
        <w:rPr>
          <w:rFonts w:ascii="Times New Roman" w:hAnsi="Times New Roman" w:cs="Times New Roman"/>
          <w:sz w:val="22"/>
          <w:szCs w:val="22"/>
        </w:rPr>
        <w:t>модернизации</w:t>
      </w:r>
      <w:proofErr w:type="spellEnd"/>
      <w:r w:rsidRPr="00512BEE">
        <w:rPr>
          <w:rFonts w:ascii="Times New Roman" w:hAnsi="Times New Roman" w:cs="Times New Roman"/>
          <w:sz w:val="22"/>
          <w:szCs w:val="22"/>
        </w:rPr>
        <w:t xml:space="preserve"> </w:t>
      </w:r>
      <w:proofErr w:type="spellStart"/>
      <w:r w:rsidRPr="00512BEE">
        <w:rPr>
          <w:rFonts w:ascii="Times New Roman" w:hAnsi="Times New Roman" w:cs="Times New Roman"/>
          <w:sz w:val="22"/>
          <w:szCs w:val="22"/>
        </w:rPr>
        <w:t>высшей</w:t>
      </w:r>
      <w:proofErr w:type="spellEnd"/>
      <w:r w:rsidRPr="00512BEE">
        <w:rPr>
          <w:rFonts w:ascii="Times New Roman" w:hAnsi="Times New Roman" w:cs="Times New Roman"/>
          <w:sz w:val="22"/>
          <w:szCs w:val="22"/>
        </w:rPr>
        <w:t xml:space="preserve"> </w:t>
      </w:r>
      <w:proofErr w:type="spellStart"/>
      <w:r w:rsidRPr="00512BEE">
        <w:rPr>
          <w:rFonts w:ascii="Times New Roman" w:hAnsi="Times New Roman" w:cs="Times New Roman"/>
          <w:sz w:val="22"/>
          <w:szCs w:val="22"/>
        </w:rPr>
        <w:t>школы</w:t>
      </w:r>
      <w:proofErr w:type="spellEnd"/>
      <w:r w:rsidRPr="00512BEE">
        <w:rPr>
          <w:rFonts w:ascii="Times New Roman" w:hAnsi="Times New Roman" w:cs="Times New Roman"/>
          <w:sz w:val="22"/>
          <w:szCs w:val="22"/>
        </w:rPr>
        <w:t xml:space="preserve"> // </w:t>
      </w:r>
      <w:hyperlink r:id="rId9" w:history="1">
        <w:proofErr w:type="spellStart"/>
        <w:r w:rsidRPr="00512BEE">
          <w:rPr>
            <w:rFonts w:ascii="Times New Roman" w:hAnsi="Times New Roman" w:cs="Times New Roman"/>
            <w:sz w:val="22"/>
            <w:szCs w:val="22"/>
          </w:rPr>
          <w:t>Ученые</w:t>
        </w:r>
        <w:proofErr w:type="spellEnd"/>
        <w:r w:rsidRPr="00512BEE">
          <w:rPr>
            <w:rFonts w:ascii="Times New Roman" w:hAnsi="Times New Roman" w:cs="Times New Roman"/>
            <w:sz w:val="22"/>
            <w:szCs w:val="22"/>
          </w:rPr>
          <w:t xml:space="preserve"> записки Санкт-</w:t>
        </w:r>
        <w:proofErr w:type="spellStart"/>
        <w:r w:rsidRPr="00512BEE">
          <w:rPr>
            <w:rFonts w:ascii="Times New Roman" w:hAnsi="Times New Roman" w:cs="Times New Roman"/>
            <w:sz w:val="22"/>
            <w:szCs w:val="22"/>
          </w:rPr>
          <w:t>петербургского</w:t>
        </w:r>
        <w:proofErr w:type="spellEnd"/>
        <w:r w:rsidRPr="00512BEE">
          <w:rPr>
            <w:rFonts w:ascii="Times New Roman" w:hAnsi="Times New Roman" w:cs="Times New Roman"/>
            <w:sz w:val="22"/>
            <w:szCs w:val="22"/>
          </w:rPr>
          <w:t xml:space="preserve"> </w:t>
        </w:r>
        <w:proofErr w:type="spellStart"/>
        <w:r w:rsidRPr="00512BEE">
          <w:rPr>
            <w:rFonts w:ascii="Times New Roman" w:hAnsi="Times New Roman" w:cs="Times New Roman"/>
            <w:sz w:val="22"/>
            <w:szCs w:val="22"/>
          </w:rPr>
          <w:t>государственного</w:t>
        </w:r>
        <w:proofErr w:type="spellEnd"/>
        <w:r w:rsidRPr="00512BEE">
          <w:rPr>
            <w:rFonts w:ascii="Times New Roman" w:hAnsi="Times New Roman" w:cs="Times New Roman"/>
            <w:sz w:val="22"/>
            <w:szCs w:val="22"/>
          </w:rPr>
          <w:t xml:space="preserve"> </w:t>
        </w:r>
        <w:proofErr w:type="spellStart"/>
        <w:r w:rsidRPr="00512BEE">
          <w:rPr>
            <w:rFonts w:ascii="Times New Roman" w:hAnsi="Times New Roman" w:cs="Times New Roman"/>
            <w:sz w:val="22"/>
            <w:szCs w:val="22"/>
          </w:rPr>
          <w:t>института</w:t>
        </w:r>
        <w:proofErr w:type="spellEnd"/>
        <w:r w:rsidRPr="00512BEE">
          <w:rPr>
            <w:rFonts w:ascii="Times New Roman" w:hAnsi="Times New Roman" w:cs="Times New Roman"/>
            <w:sz w:val="22"/>
            <w:szCs w:val="22"/>
          </w:rPr>
          <w:t xml:space="preserve"> </w:t>
        </w:r>
        <w:proofErr w:type="spellStart"/>
        <w:r w:rsidRPr="00512BEE">
          <w:rPr>
            <w:rFonts w:ascii="Times New Roman" w:hAnsi="Times New Roman" w:cs="Times New Roman"/>
            <w:sz w:val="22"/>
            <w:szCs w:val="22"/>
          </w:rPr>
          <w:t>психологии</w:t>
        </w:r>
        <w:proofErr w:type="spellEnd"/>
        <w:r w:rsidRPr="00512BEE">
          <w:rPr>
            <w:rFonts w:ascii="Times New Roman" w:hAnsi="Times New Roman" w:cs="Times New Roman"/>
            <w:sz w:val="22"/>
            <w:szCs w:val="22"/>
          </w:rPr>
          <w:t xml:space="preserve"> и </w:t>
        </w:r>
        <w:proofErr w:type="spellStart"/>
        <w:r w:rsidRPr="00512BEE">
          <w:rPr>
            <w:rFonts w:ascii="Times New Roman" w:hAnsi="Times New Roman" w:cs="Times New Roman"/>
            <w:sz w:val="22"/>
            <w:szCs w:val="22"/>
          </w:rPr>
          <w:t>социальной</w:t>
        </w:r>
        <w:proofErr w:type="spellEnd"/>
        <w:r w:rsidRPr="00512BEE">
          <w:rPr>
            <w:rFonts w:ascii="Times New Roman" w:hAnsi="Times New Roman" w:cs="Times New Roman"/>
            <w:sz w:val="22"/>
            <w:szCs w:val="22"/>
          </w:rPr>
          <w:t xml:space="preserve"> </w:t>
        </w:r>
        <w:proofErr w:type="spellStart"/>
        <w:r w:rsidRPr="00512BEE">
          <w:rPr>
            <w:rFonts w:ascii="Times New Roman" w:hAnsi="Times New Roman" w:cs="Times New Roman"/>
            <w:sz w:val="22"/>
            <w:szCs w:val="22"/>
          </w:rPr>
          <w:t>работы</w:t>
        </w:r>
        <w:proofErr w:type="spellEnd"/>
      </w:hyperlink>
      <w:r w:rsidRPr="00512BEE">
        <w:rPr>
          <w:rFonts w:ascii="Times New Roman" w:hAnsi="Times New Roman" w:cs="Times New Roman"/>
          <w:sz w:val="22"/>
          <w:szCs w:val="22"/>
        </w:rPr>
        <w:t>. 2013. № 2. С. 37-43.</w:t>
      </w:r>
    </w:p>
    <w:p w:rsidR="00512BEE" w:rsidRPr="00512BEE" w:rsidRDefault="00512BEE" w:rsidP="00512BEE">
      <w:pPr>
        <w:pStyle w:val="a6"/>
        <w:numPr>
          <w:ilvl w:val="0"/>
          <w:numId w:val="3"/>
        </w:numPr>
        <w:shd w:val="clear" w:color="auto" w:fill="FFFFFF" w:themeFill="background1"/>
        <w:autoSpaceDE w:val="0"/>
        <w:autoSpaceDN w:val="0"/>
        <w:adjustRightInd w:val="0"/>
        <w:spacing w:after="0" w:line="360" w:lineRule="auto"/>
        <w:jc w:val="both"/>
        <w:rPr>
          <w:rFonts w:ascii="Times New Roman" w:hAnsi="Times New Roman"/>
        </w:rPr>
      </w:pPr>
      <w:proofErr w:type="spellStart"/>
      <w:r w:rsidRPr="00512BEE">
        <w:rPr>
          <w:rFonts w:ascii="Times New Roman" w:hAnsi="Times New Roman"/>
        </w:rPr>
        <w:t>Тверезовська</w:t>
      </w:r>
      <w:proofErr w:type="spellEnd"/>
      <w:r w:rsidRPr="00512BEE">
        <w:rPr>
          <w:rFonts w:ascii="Times New Roman" w:hAnsi="Times New Roman"/>
        </w:rPr>
        <w:t xml:space="preserve"> Н. Т., </w:t>
      </w:r>
      <w:proofErr w:type="spellStart"/>
      <w:r w:rsidRPr="00512BEE">
        <w:rPr>
          <w:rFonts w:ascii="Times New Roman" w:hAnsi="Times New Roman"/>
        </w:rPr>
        <w:t>Сатановська</w:t>
      </w:r>
      <w:proofErr w:type="spellEnd"/>
      <w:r w:rsidRPr="00512BEE">
        <w:rPr>
          <w:rFonts w:ascii="Times New Roman" w:hAnsi="Times New Roman"/>
        </w:rPr>
        <w:t xml:space="preserve"> Л. А. Практика </w:t>
      </w:r>
      <w:proofErr w:type="spellStart"/>
      <w:r w:rsidRPr="00512BEE">
        <w:rPr>
          <w:rFonts w:ascii="Times New Roman" w:hAnsi="Times New Roman"/>
        </w:rPr>
        <w:t>студентів</w:t>
      </w:r>
      <w:proofErr w:type="spellEnd"/>
      <w:r w:rsidRPr="00512BEE">
        <w:rPr>
          <w:rFonts w:ascii="Times New Roman" w:hAnsi="Times New Roman"/>
        </w:rPr>
        <w:t xml:space="preserve"> у </w:t>
      </w:r>
      <w:proofErr w:type="spellStart"/>
      <w:proofErr w:type="gramStart"/>
      <w:r w:rsidRPr="00512BEE">
        <w:rPr>
          <w:rFonts w:ascii="Times New Roman" w:hAnsi="Times New Roman"/>
        </w:rPr>
        <w:t>соц</w:t>
      </w:r>
      <w:proofErr w:type="gramEnd"/>
      <w:r w:rsidRPr="00512BEE">
        <w:rPr>
          <w:rFonts w:ascii="Times New Roman" w:hAnsi="Times New Roman"/>
        </w:rPr>
        <w:t>іальних</w:t>
      </w:r>
      <w:proofErr w:type="spellEnd"/>
      <w:r w:rsidRPr="00512BEE">
        <w:rPr>
          <w:rFonts w:ascii="Times New Roman" w:hAnsi="Times New Roman"/>
        </w:rPr>
        <w:t xml:space="preserve"> </w:t>
      </w:r>
      <w:proofErr w:type="spellStart"/>
      <w:r w:rsidRPr="00512BEE">
        <w:rPr>
          <w:rFonts w:ascii="Times New Roman" w:hAnsi="Times New Roman"/>
        </w:rPr>
        <w:t>установах</w:t>
      </w:r>
      <w:proofErr w:type="spellEnd"/>
      <w:r w:rsidRPr="00512BEE">
        <w:rPr>
          <w:rFonts w:ascii="Times New Roman" w:hAnsi="Times New Roman"/>
        </w:rPr>
        <w:t xml:space="preserve">. </w:t>
      </w:r>
      <w:proofErr w:type="spellStart"/>
      <w:r w:rsidRPr="00512BEE">
        <w:rPr>
          <w:rFonts w:ascii="Times New Roman" w:hAnsi="Times New Roman"/>
        </w:rPr>
        <w:t>Київ</w:t>
      </w:r>
      <w:proofErr w:type="spellEnd"/>
      <w:r w:rsidRPr="00512BEE">
        <w:rPr>
          <w:rFonts w:ascii="Times New Roman" w:hAnsi="Times New Roman"/>
        </w:rPr>
        <w:t xml:space="preserve">: Центр </w:t>
      </w:r>
      <w:proofErr w:type="spellStart"/>
      <w:r w:rsidRPr="00512BEE">
        <w:rPr>
          <w:rFonts w:ascii="Times New Roman" w:hAnsi="Times New Roman"/>
        </w:rPr>
        <w:t>учбової</w:t>
      </w:r>
      <w:proofErr w:type="spellEnd"/>
      <w:r w:rsidRPr="00512BEE">
        <w:rPr>
          <w:rFonts w:ascii="Times New Roman" w:hAnsi="Times New Roman"/>
        </w:rPr>
        <w:t xml:space="preserve"> </w:t>
      </w:r>
      <w:proofErr w:type="spellStart"/>
      <w:r w:rsidRPr="00512BEE">
        <w:rPr>
          <w:rFonts w:ascii="Times New Roman" w:hAnsi="Times New Roman"/>
        </w:rPr>
        <w:t>літератури</w:t>
      </w:r>
      <w:proofErr w:type="spellEnd"/>
      <w:r w:rsidRPr="00512BEE">
        <w:rPr>
          <w:rFonts w:ascii="Times New Roman" w:hAnsi="Times New Roman"/>
        </w:rPr>
        <w:t>, 2013. 378 с.</w:t>
      </w:r>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r w:rsidRPr="00512BEE">
        <w:rPr>
          <w:rFonts w:ascii="Times New Roman" w:hAnsi="Times New Roman" w:cs="Times New Roman"/>
          <w:sz w:val="22"/>
          <w:szCs w:val="22"/>
        </w:rPr>
        <w:t xml:space="preserve">Ларіонова Н. Б. Формування професійної готовності майбутніх соціальних педагогів у процесі навчальних практик : </w:t>
      </w:r>
      <w:proofErr w:type="spellStart"/>
      <w:r w:rsidRPr="00512BEE">
        <w:rPr>
          <w:rFonts w:ascii="Times New Roman" w:hAnsi="Times New Roman" w:cs="Times New Roman"/>
          <w:sz w:val="22"/>
          <w:szCs w:val="22"/>
        </w:rPr>
        <w:t>автореф</w:t>
      </w:r>
      <w:proofErr w:type="spellEnd"/>
      <w:r w:rsidRPr="00512BEE">
        <w:rPr>
          <w:rFonts w:ascii="Times New Roman" w:hAnsi="Times New Roman" w:cs="Times New Roman"/>
          <w:sz w:val="22"/>
          <w:szCs w:val="22"/>
        </w:rPr>
        <w:t xml:space="preserve">. </w:t>
      </w:r>
      <w:proofErr w:type="spellStart"/>
      <w:r w:rsidRPr="00512BEE">
        <w:rPr>
          <w:rFonts w:ascii="Times New Roman" w:hAnsi="Times New Roman" w:cs="Times New Roman"/>
          <w:sz w:val="22"/>
          <w:szCs w:val="22"/>
        </w:rPr>
        <w:t>дис</w:t>
      </w:r>
      <w:proofErr w:type="spellEnd"/>
      <w:r w:rsidRPr="00512BEE">
        <w:rPr>
          <w:rFonts w:ascii="Times New Roman" w:hAnsi="Times New Roman" w:cs="Times New Roman"/>
          <w:sz w:val="22"/>
          <w:szCs w:val="22"/>
        </w:rPr>
        <w:t xml:space="preserve">. на здобуття наук. ступеня </w:t>
      </w:r>
      <w:proofErr w:type="spellStart"/>
      <w:r w:rsidRPr="00512BEE">
        <w:rPr>
          <w:rFonts w:ascii="Times New Roman" w:hAnsi="Times New Roman" w:cs="Times New Roman"/>
          <w:sz w:val="22"/>
          <w:szCs w:val="22"/>
        </w:rPr>
        <w:t>канд</w:t>
      </w:r>
      <w:proofErr w:type="spellEnd"/>
      <w:r w:rsidRPr="00512BEE">
        <w:rPr>
          <w:rFonts w:ascii="Times New Roman" w:hAnsi="Times New Roman" w:cs="Times New Roman"/>
          <w:sz w:val="22"/>
          <w:szCs w:val="22"/>
        </w:rPr>
        <w:t xml:space="preserve">. пед. наук : спец. 13.00.05 «соціальна педагогіка». Слов’янськ, 2013. 20 </w:t>
      </w:r>
      <w:r w:rsidRPr="00512BEE">
        <w:rPr>
          <w:rFonts w:ascii="Times New Roman" w:hAnsi="Times New Roman" w:cs="Times New Roman"/>
          <w:sz w:val="22"/>
          <w:szCs w:val="22"/>
          <w:lang w:val="en-US"/>
        </w:rPr>
        <w:t>c</w:t>
      </w:r>
      <w:r w:rsidRPr="00512BEE">
        <w:rPr>
          <w:rFonts w:ascii="Times New Roman" w:hAnsi="Times New Roman" w:cs="Times New Roman"/>
          <w:sz w:val="22"/>
          <w:szCs w:val="22"/>
        </w:rPr>
        <w:t xml:space="preserve">. </w:t>
      </w:r>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r w:rsidRPr="00512BEE">
        <w:rPr>
          <w:rFonts w:ascii="Times New Roman" w:hAnsi="Times New Roman" w:cs="Times New Roman"/>
          <w:sz w:val="22"/>
          <w:szCs w:val="22"/>
        </w:rPr>
        <w:t xml:space="preserve">Карагодіна О., </w:t>
      </w:r>
      <w:proofErr w:type="spellStart"/>
      <w:r w:rsidRPr="00512BEE">
        <w:rPr>
          <w:rFonts w:ascii="Times New Roman" w:hAnsi="Times New Roman" w:cs="Times New Roman"/>
          <w:sz w:val="22"/>
          <w:szCs w:val="22"/>
        </w:rPr>
        <w:t>Пожидаєва</w:t>
      </w:r>
      <w:proofErr w:type="spellEnd"/>
      <w:r w:rsidRPr="00512BEE">
        <w:rPr>
          <w:rFonts w:ascii="Times New Roman" w:hAnsi="Times New Roman" w:cs="Times New Roman"/>
          <w:sz w:val="22"/>
          <w:szCs w:val="22"/>
        </w:rPr>
        <w:t xml:space="preserve"> О. Запровадження програм підготовки докторів філософії з соціальної роботи: аналіз поточної ситуації // Вісник Академії праці, соціальних відносин і туризму. 2017. № 1. С. 85-91.</w:t>
      </w:r>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proofErr w:type="spellStart"/>
      <w:r w:rsidRPr="00512BEE">
        <w:rPr>
          <w:rFonts w:ascii="Times New Roman" w:hAnsi="Times New Roman" w:cs="Times New Roman"/>
          <w:sz w:val="22"/>
          <w:szCs w:val="22"/>
        </w:rPr>
        <w:t>Cемигіна</w:t>
      </w:r>
      <w:proofErr w:type="spellEnd"/>
      <w:r w:rsidRPr="00512BEE">
        <w:rPr>
          <w:rFonts w:ascii="Times New Roman" w:hAnsi="Times New Roman" w:cs="Times New Roman"/>
          <w:sz w:val="22"/>
          <w:szCs w:val="22"/>
        </w:rPr>
        <w:t xml:space="preserve"> Т. В. Міжнародна соціальна робота: глобальні пріоритети соціального розвитку і нове визначення соціальної роботи // Вісник АПСВ. 2015. № 1. С. 6–11.</w:t>
      </w:r>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proofErr w:type="spellStart"/>
      <w:r w:rsidRPr="00512BEE">
        <w:rPr>
          <w:rFonts w:ascii="Times New Roman" w:hAnsi="Times New Roman" w:cs="Times New Roman"/>
          <w:sz w:val="22"/>
          <w:szCs w:val="22"/>
          <w:shd w:val="clear" w:color="auto" w:fill="FFFFFF" w:themeFill="background1"/>
        </w:rPr>
        <w:t>Пожидаєва</w:t>
      </w:r>
      <w:proofErr w:type="spellEnd"/>
      <w:r w:rsidRPr="00512BEE">
        <w:rPr>
          <w:rFonts w:ascii="Times New Roman" w:hAnsi="Times New Roman" w:cs="Times New Roman"/>
          <w:sz w:val="22"/>
          <w:szCs w:val="22"/>
          <w:shd w:val="clear" w:color="auto" w:fill="FFFFFF" w:themeFill="background1"/>
        </w:rPr>
        <w:t xml:space="preserve"> О. В. Підготовка майбутніх соціальних педагогів до консультативної діяльності у процесі вивчення фахових дисциплін: </w:t>
      </w:r>
      <w:proofErr w:type="spellStart"/>
      <w:r w:rsidRPr="00512BEE">
        <w:rPr>
          <w:rFonts w:ascii="Times New Roman" w:hAnsi="Times New Roman" w:cs="Times New Roman"/>
          <w:sz w:val="22"/>
          <w:szCs w:val="22"/>
          <w:shd w:val="clear" w:color="auto" w:fill="FFFFFF" w:themeFill="background1"/>
        </w:rPr>
        <w:t>автореф</w:t>
      </w:r>
      <w:proofErr w:type="spellEnd"/>
      <w:r w:rsidRPr="00512BEE">
        <w:rPr>
          <w:rFonts w:ascii="Times New Roman" w:hAnsi="Times New Roman" w:cs="Times New Roman"/>
          <w:sz w:val="22"/>
          <w:szCs w:val="22"/>
          <w:shd w:val="clear" w:color="auto" w:fill="FFFFFF" w:themeFill="background1"/>
        </w:rPr>
        <w:t xml:space="preserve">. </w:t>
      </w:r>
      <w:proofErr w:type="spellStart"/>
      <w:r w:rsidRPr="00512BEE">
        <w:rPr>
          <w:rFonts w:ascii="Times New Roman" w:hAnsi="Times New Roman" w:cs="Times New Roman"/>
          <w:sz w:val="22"/>
          <w:szCs w:val="22"/>
          <w:shd w:val="clear" w:color="auto" w:fill="FFFFFF" w:themeFill="background1"/>
        </w:rPr>
        <w:t>дис</w:t>
      </w:r>
      <w:proofErr w:type="spellEnd"/>
      <w:r w:rsidRPr="00512BEE">
        <w:rPr>
          <w:rFonts w:ascii="Times New Roman" w:hAnsi="Times New Roman" w:cs="Times New Roman"/>
          <w:sz w:val="22"/>
          <w:szCs w:val="22"/>
          <w:shd w:val="clear" w:color="auto" w:fill="FFFFFF" w:themeFill="background1"/>
        </w:rPr>
        <w:t xml:space="preserve">. ... </w:t>
      </w:r>
      <w:proofErr w:type="spellStart"/>
      <w:r w:rsidRPr="00512BEE">
        <w:rPr>
          <w:rFonts w:ascii="Times New Roman" w:hAnsi="Times New Roman" w:cs="Times New Roman"/>
          <w:sz w:val="22"/>
          <w:szCs w:val="22"/>
          <w:shd w:val="clear" w:color="auto" w:fill="FFFFFF" w:themeFill="background1"/>
        </w:rPr>
        <w:t>канд</w:t>
      </w:r>
      <w:proofErr w:type="spellEnd"/>
      <w:r w:rsidRPr="00512BEE">
        <w:rPr>
          <w:rFonts w:ascii="Times New Roman" w:hAnsi="Times New Roman" w:cs="Times New Roman"/>
          <w:sz w:val="22"/>
          <w:szCs w:val="22"/>
          <w:shd w:val="clear" w:color="auto" w:fill="FFFFFF" w:themeFill="background1"/>
        </w:rPr>
        <w:t>. пед. наук : 13.00.05. Київ, 2011. 20 с.</w:t>
      </w:r>
      <w:r w:rsidRPr="00512BEE">
        <w:rPr>
          <w:rFonts w:ascii="Times New Roman" w:hAnsi="Times New Roman" w:cs="Times New Roman"/>
          <w:color w:val="666666"/>
          <w:sz w:val="22"/>
          <w:szCs w:val="22"/>
          <w:shd w:val="clear" w:color="auto" w:fill="FFFFFF" w:themeFill="background1"/>
        </w:rPr>
        <w:t xml:space="preserve"> </w:t>
      </w:r>
    </w:p>
    <w:p w:rsidR="00512BEE" w:rsidRPr="00512BEE" w:rsidRDefault="00512BEE" w:rsidP="00512BEE">
      <w:pPr>
        <w:pStyle w:val="a6"/>
        <w:numPr>
          <w:ilvl w:val="0"/>
          <w:numId w:val="3"/>
        </w:numPr>
        <w:shd w:val="clear" w:color="auto" w:fill="FFFFFF" w:themeFill="background1"/>
        <w:spacing w:after="0" w:line="360" w:lineRule="auto"/>
        <w:jc w:val="both"/>
        <w:rPr>
          <w:rFonts w:ascii="Times New Roman" w:hAnsi="Times New Roman"/>
          <w:lang w:val="uk-UA"/>
        </w:rPr>
      </w:pPr>
      <w:proofErr w:type="spellStart"/>
      <w:r w:rsidRPr="00512BEE">
        <w:rPr>
          <w:rFonts w:ascii="Times New Roman" w:hAnsi="Times New Roman"/>
        </w:rPr>
        <w:t>Лыфенко</w:t>
      </w:r>
      <w:proofErr w:type="spellEnd"/>
      <w:r w:rsidRPr="00512BEE">
        <w:rPr>
          <w:rFonts w:ascii="Times New Roman" w:hAnsi="Times New Roman"/>
        </w:rPr>
        <w:t xml:space="preserve"> А.</w:t>
      </w:r>
      <w:r w:rsidRPr="00512BEE">
        <w:rPr>
          <w:rFonts w:ascii="Times New Roman" w:hAnsi="Times New Roman"/>
          <w:lang w:val="en-US"/>
        </w:rPr>
        <w:t> </w:t>
      </w:r>
      <w:r w:rsidRPr="00512BEE">
        <w:rPr>
          <w:rFonts w:ascii="Times New Roman" w:hAnsi="Times New Roman"/>
        </w:rPr>
        <w:t>В., Субботина Т.Н. Анализ отношения студентов к качеству образовательных услуг // Политика, экономика и социальная сфера. 2015. № 1. С. 132-137.</w:t>
      </w:r>
    </w:p>
    <w:p w:rsidR="00512BEE" w:rsidRPr="00512BEE" w:rsidRDefault="00512BEE" w:rsidP="00512BEE">
      <w:pPr>
        <w:pStyle w:val="a6"/>
        <w:numPr>
          <w:ilvl w:val="0"/>
          <w:numId w:val="3"/>
        </w:numPr>
        <w:shd w:val="clear" w:color="auto" w:fill="FFFFFF" w:themeFill="background1"/>
        <w:spacing w:after="0" w:line="360" w:lineRule="auto"/>
        <w:jc w:val="both"/>
        <w:rPr>
          <w:rFonts w:ascii="Times New Roman" w:eastAsia="Times New Roman" w:hAnsi="Times New Roman"/>
        </w:rPr>
      </w:pPr>
      <w:r w:rsidRPr="00512BEE">
        <w:rPr>
          <w:rFonts w:ascii="Times New Roman" w:hAnsi="Times New Roman"/>
        </w:rPr>
        <w:t xml:space="preserve">Про </w:t>
      </w:r>
      <w:proofErr w:type="spellStart"/>
      <w:r w:rsidRPr="00512BEE">
        <w:rPr>
          <w:rFonts w:ascii="Times New Roman" w:hAnsi="Times New Roman"/>
        </w:rPr>
        <w:t>вищу</w:t>
      </w:r>
      <w:proofErr w:type="spellEnd"/>
      <w:r w:rsidRPr="00512BEE">
        <w:rPr>
          <w:rFonts w:ascii="Times New Roman" w:hAnsi="Times New Roman"/>
        </w:rPr>
        <w:t xml:space="preserve"> </w:t>
      </w:r>
      <w:proofErr w:type="spellStart"/>
      <w:r w:rsidRPr="00512BEE">
        <w:rPr>
          <w:rFonts w:ascii="Times New Roman" w:hAnsi="Times New Roman"/>
        </w:rPr>
        <w:t>освіту</w:t>
      </w:r>
      <w:proofErr w:type="spellEnd"/>
      <w:r w:rsidRPr="00512BEE">
        <w:rPr>
          <w:rFonts w:ascii="Times New Roman" w:hAnsi="Times New Roman"/>
        </w:rPr>
        <w:t xml:space="preserve">: Закон </w:t>
      </w:r>
      <w:proofErr w:type="spellStart"/>
      <w:r w:rsidRPr="00512BEE">
        <w:rPr>
          <w:rFonts w:ascii="Times New Roman" w:hAnsi="Times New Roman"/>
        </w:rPr>
        <w:t>України</w:t>
      </w:r>
      <w:proofErr w:type="spellEnd"/>
      <w:r w:rsidRPr="00512BEE">
        <w:rPr>
          <w:rFonts w:ascii="Times New Roman" w:hAnsi="Times New Roman"/>
        </w:rPr>
        <w:t xml:space="preserve"> </w:t>
      </w:r>
      <w:proofErr w:type="spellStart"/>
      <w:r w:rsidRPr="00512BEE">
        <w:rPr>
          <w:rFonts w:ascii="Times New Roman" w:hAnsi="Times New Roman"/>
        </w:rPr>
        <w:t>від</w:t>
      </w:r>
      <w:proofErr w:type="spellEnd"/>
      <w:r w:rsidRPr="00512BEE">
        <w:rPr>
          <w:rFonts w:ascii="Times New Roman" w:hAnsi="Times New Roman"/>
        </w:rPr>
        <w:t xml:space="preserve"> 01.07.2014 р. (ред. </w:t>
      </w:r>
      <w:proofErr w:type="spellStart"/>
      <w:r w:rsidRPr="00512BEE">
        <w:rPr>
          <w:rFonts w:ascii="Times New Roman" w:hAnsi="Times New Roman"/>
        </w:rPr>
        <w:t>від</w:t>
      </w:r>
      <w:proofErr w:type="spellEnd"/>
      <w:r w:rsidRPr="00512BEE">
        <w:rPr>
          <w:rFonts w:ascii="Times New Roman" w:hAnsi="Times New Roman"/>
        </w:rPr>
        <w:t xml:space="preserve"> 05.01.2017) № 1556-VІІ. URL: www.zakon.rada.gov.ua/ </w:t>
      </w:r>
      <w:proofErr w:type="spellStart"/>
      <w:r w:rsidRPr="00512BEE">
        <w:rPr>
          <w:rFonts w:ascii="Times New Roman" w:hAnsi="Times New Roman"/>
        </w:rPr>
        <w:t>go</w:t>
      </w:r>
      <w:proofErr w:type="spellEnd"/>
      <w:r w:rsidRPr="00512BEE">
        <w:rPr>
          <w:rFonts w:ascii="Times New Roman" w:hAnsi="Times New Roman"/>
        </w:rPr>
        <w:t xml:space="preserve">/1556-18  (дата </w:t>
      </w:r>
      <w:proofErr w:type="spellStart"/>
      <w:r w:rsidRPr="00512BEE">
        <w:rPr>
          <w:rFonts w:ascii="Times New Roman" w:hAnsi="Times New Roman"/>
        </w:rPr>
        <w:t>звернення</w:t>
      </w:r>
      <w:proofErr w:type="spellEnd"/>
      <w:r w:rsidRPr="00512BEE">
        <w:rPr>
          <w:rFonts w:ascii="Times New Roman" w:hAnsi="Times New Roman"/>
        </w:rPr>
        <w:t xml:space="preserve"> 20.04.2017).</w:t>
      </w:r>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r w:rsidRPr="00512BEE">
        <w:rPr>
          <w:rFonts w:ascii="Times New Roman" w:hAnsi="Times New Roman" w:cs="Times New Roman"/>
          <w:bCs/>
          <w:color w:val="000000"/>
          <w:sz w:val="22"/>
          <w:szCs w:val="22"/>
          <w:shd w:val="clear" w:color="auto" w:fill="FFFFFF"/>
        </w:rPr>
        <w:t xml:space="preserve">Про затвердження Національної рамки кваліфікацій: Постанова Кабінету Міністрів України </w:t>
      </w:r>
      <w:r w:rsidRPr="00512BEE">
        <w:rPr>
          <w:rStyle w:val="rvts9"/>
          <w:rFonts w:ascii="Times New Roman" w:hAnsi="Times New Roman" w:cs="Times New Roman"/>
          <w:bCs/>
          <w:color w:val="000000"/>
          <w:sz w:val="22"/>
          <w:szCs w:val="22"/>
          <w:bdr w:val="none" w:sz="0" w:space="0" w:color="auto" w:frame="1"/>
          <w:shd w:val="clear" w:color="auto" w:fill="FFFFFF"/>
        </w:rPr>
        <w:t>від 23 листопада 2011 р. № 1341</w:t>
      </w:r>
      <w:r w:rsidRPr="00512BEE">
        <w:rPr>
          <w:rFonts w:ascii="Times New Roman" w:hAnsi="Times New Roman" w:cs="Times New Roman"/>
          <w:color w:val="000000"/>
          <w:sz w:val="22"/>
          <w:szCs w:val="22"/>
          <w:shd w:val="clear" w:color="auto" w:fill="FFFFFF"/>
        </w:rPr>
        <w:t>. U</w:t>
      </w:r>
      <w:r w:rsidRPr="00512BEE">
        <w:rPr>
          <w:rFonts w:ascii="Times New Roman" w:hAnsi="Times New Roman" w:cs="Times New Roman"/>
          <w:color w:val="000000"/>
          <w:sz w:val="22"/>
          <w:szCs w:val="22"/>
          <w:shd w:val="clear" w:color="auto" w:fill="FFFFFF"/>
          <w:lang w:val="en-US"/>
        </w:rPr>
        <w:t>RL</w:t>
      </w:r>
      <w:r w:rsidRPr="00512BEE">
        <w:rPr>
          <w:rFonts w:ascii="Times New Roman" w:hAnsi="Times New Roman" w:cs="Times New Roman"/>
          <w:color w:val="000000"/>
          <w:sz w:val="22"/>
          <w:szCs w:val="22"/>
          <w:shd w:val="clear" w:color="auto" w:fill="FFFFFF"/>
        </w:rPr>
        <w:t xml:space="preserve">: </w:t>
      </w:r>
      <w:hyperlink r:id="rId10" w:history="1">
        <w:r w:rsidRPr="00512BEE">
          <w:rPr>
            <w:rStyle w:val="aa"/>
            <w:rFonts w:ascii="Times New Roman" w:hAnsi="Times New Roman" w:cs="Times New Roman"/>
            <w:sz w:val="22"/>
            <w:szCs w:val="22"/>
            <w:shd w:val="clear" w:color="auto" w:fill="FFFFFF"/>
            <w:lang w:val="en-US"/>
          </w:rPr>
          <w:t>http</w:t>
        </w:r>
        <w:r w:rsidRPr="00512BEE">
          <w:rPr>
            <w:rStyle w:val="aa"/>
            <w:rFonts w:ascii="Times New Roman" w:hAnsi="Times New Roman" w:cs="Times New Roman"/>
            <w:sz w:val="22"/>
            <w:szCs w:val="22"/>
            <w:shd w:val="clear" w:color="auto" w:fill="FFFFFF"/>
          </w:rPr>
          <w:t>://</w:t>
        </w:r>
        <w:proofErr w:type="spellStart"/>
        <w:r w:rsidRPr="00512BEE">
          <w:rPr>
            <w:rStyle w:val="aa"/>
            <w:rFonts w:ascii="Times New Roman" w:hAnsi="Times New Roman" w:cs="Times New Roman"/>
            <w:sz w:val="22"/>
            <w:szCs w:val="22"/>
            <w:shd w:val="clear" w:color="auto" w:fill="FFFFFF"/>
            <w:lang w:val="en-US"/>
          </w:rPr>
          <w:t>zakon</w:t>
        </w:r>
        <w:proofErr w:type="spellEnd"/>
        <w:r w:rsidRPr="00512BEE">
          <w:rPr>
            <w:rStyle w:val="aa"/>
            <w:rFonts w:ascii="Times New Roman" w:hAnsi="Times New Roman" w:cs="Times New Roman"/>
            <w:sz w:val="22"/>
            <w:szCs w:val="22"/>
            <w:shd w:val="clear" w:color="auto" w:fill="FFFFFF"/>
          </w:rPr>
          <w:t>2.</w:t>
        </w:r>
        <w:proofErr w:type="spellStart"/>
        <w:r w:rsidRPr="00512BEE">
          <w:rPr>
            <w:rStyle w:val="aa"/>
            <w:rFonts w:ascii="Times New Roman" w:hAnsi="Times New Roman" w:cs="Times New Roman"/>
            <w:sz w:val="22"/>
            <w:szCs w:val="22"/>
            <w:shd w:val="clear" w:color="auto" w:fill="FFFFFF"/>
            <w:lang w:val="en-US"/>
          </w:rPr>
          <w:t>rada</w:t>
        </w:r>
        <w:proofErr w:type="spellEnd"/>
        <w:r w:rsidRPr="00512BEE">
          <w:rPr>
            <w:rStyle w:val="aa"/>
            <w:rFonts w:ascii="Times New Roman" w:hAnsi="Times New Roman" w:cs="Times New Roman"/>
            <w:sz w:val="22"/>
            <w:szCs w:val="22"/>
            <w:shd w:val="clear" w:color="auto" w:fill="FFFFFF"/>
          </w:rPr>
          <w:t>.</w:t>
        </w:r>
        <w:proofErr w:type="spellStart"/>
        <w:r w:rsidRPr="00512BEE">
          <w:rPr>
            <w:rStyle w:val="aa"/>
            <w:rFonts w:ascii="Times New Roman" w:hAnsi="Times New Roman" w:cs="Times New Roman"/>
            <w:sz w:val="22"/>
            <w:szCs w:val="22"/>
            <w:shd w:val="clear" w:color="auto" w:fill="FFFFFF"/>
            <w:lang w:val="en-US"/>
          </w:rPr>
          <w:t>gov</w:t>
        </w:r>
        <w:proofErr w:type="spellEnd"/>
        <w:r w:rsidRPr="00512BEE">
          <w:rPr>
            <w:rStyle w:val="aa"/>
            <w:rFonts w:ascii="Times New Roman" w:hAnsi="Times New Roman" w:cs="Times New Roman"/>
            <w:sz w:val="22"/>
            <w:szCs w:val="22"/>
            <w:shd w:val="clear" w:color="auto" w:fill="FFFFFF"/>
          </w:rPr>
          <w:t>.</w:t>
        </w:r>
        <w:proofErr w:type="spellStart"/>
        <w:r w:rsidRPr="00512BEE">
          <w:rPr>
            <w:rStyle w:val="aa"/>
            <w:rFonts w:ascii="Times New Roman" w:hAnsi="Times New Roman" w:cs="Times New Roman"/>
            <w:sz w:val="22"/>
            <w:szCs w:val="22"/>
            <w:shd w:val="clear" w:color="auto" w:fill="FFFFFF"/>
            <w:lang w:val="en-US"/>
          </w:rPr>
          <w:t>ua</w:t>
        </w:r>
        <w:proofErr w:type="spellEnd"/>
        <w:r w:rsidRPr="00512BEE">
          <w:rPr>
            <w:rStyle w:val="aa"/>
            <w:rFonts w:ascii="Times New Roman" w:hAnsi="Times New Roman" w:cs="Times New Roman"/>
            <w:sz w:val="22"/>
            <w:szCs w:val="22"/>
            <w:shd w:val="clear" w:color="auto" w:fill="FFFFFF"/>
          </w:rPr>
          <w:t>/</w:t>
        </w:r>
        <w:r w:rsidRPr="00512BEE">
          <w:rPr>
            <w:rStyle w:val="aa"/>
            <w:rFonts w:ascii="Times New Roman" w:hAnsi="Times New Roman" w:cs="Times New Roman"/>
            <w:sz w:val="22"/>
            <w:szCs w:val="22"/>
            <w:shd w:val="clear" w:color="auto" w:fill="FFFFFF"/>
            <w:lang w:val="en-US"/>
          </w:rPr>
          <w:t>laws</w:t>
        </w:r>
        <w:r w:rsidRPr="00512BEE">
          <w:rPr>
            <w:rStyle w:val="aa"/>
            <w:rFonts w:ascii="Times New Roman" w:hAnsi="Times New Roman" w:cs="Times New Roman"/>
            <w:sz w:val="22"/>
            <w:szCs w:val="22"/>
            <w:shd w:val="clear" w:color="auto" w:fill="FFFFFF"/>
          </w:rPr>
          <w:t>/</w:t>
        </w:r>
        <w:r w:rsidRPr="00512BEE">
          <w:rPr>
            <w:rStyle w:val="aa"/>
            <w:rFonts w:ascii="Times New Roman" w:hAnsi="Times New Roman" w:cs="Times New Roman"/>
            <w:sz w:val="22"/>
            <w:szCs w:val="22"/>
            <w:shd w:val="clear" w:color="auto" w:fill="FFFFFF"/>
            <w:lang w:val="en-US"/>
          </w:rPr>
          <w:t>show</w:t>
        </w:r>
        <w:r w:rsidRPr="00512BEE">
          <w:rPr>
            <w:rStyle w:val="aa"/>
            <w:rFonts w:ascii="Times New Roman" w:hAnsi="Times New Roman" w:cs="Times New Roman"/>
            <w:sz w:val="22"/>
            <w:szCs w:val="22"/>
            <w:shd w:val="clear" w:color="auto" w:fill="FFFFFF"/>
          </w:rPr>
          <w:t>/1341-2011-%</w:t>
        </w:r>
        <w:r w:rsidRPr="00512BEE">
          <w:rPr>
            <w:rStyle w:val="aa"/>
            <w:rFonts w:ascii="Times New Roman" w:hAnsi="Times New Roman" w:cs="Times New Roman"/>
            <w:sz w:val="22"/>
            <w:szCs w:val="22"/>
            <w:shd w:val="clear" w:color="auto" w:fill="FFFFFF"/>
            <w:lang w:val="en-US"/>
          </w:rPr>
          <w:t>D</w:t>
        </w:r>
        <w:r w:rsidRPr="00512BEE">
          <w:rPr>
            <w:rStyle w:val="aa"/>
            <w:rFonts w:ascii="Times New Roman" w:hAnsi="Times New Roman" w:cs="Times New Roman"/>
            <w:sz w:val="22"/>
            <w:szCs w:val="22"/>
            <w:shd w:val="clear" w:color="auto" w:fill="FFFFFF"/>
          </w:rPr>
          <w:t>0%</w:t>
        </w:r>
        <w:r w:rsidRPr="00512BEE">
          <w:rPr>
            <w:rStyle w:val="aa"/>
            <w:rFonts w:ascii="Times New Roman" w:hAnsi="Times New Roman" w:cs="Times New Roman"/>
            <w:sz w:val="22"/>
            <w:szCs w:val="22"/>
            <w:shd w:val="clear" w:color="auto" w:fill="FFFFFF"/>
            <w:lang w:val="en-US"/>
          </w:rPr>
          <w:t>BF</w:t>
        </w:r>
      </w:hyperlink>
      <w:r>
        <w:rPr>
          <w:rFonts w:ascii="Times New Roman" w:hAnsi="Times New Roman" w:cs="Times New Roman"/>
          <w:color w:val="000000"/>
          <w:sz w:val="22"/>
          <w:szCs w:val="22"/>
          <w:shd w:val="clear" w:color="auto" w:fill="FFFFFF"/>
        </w:rPr>
        <w:t xml:space="preserve"> (дата </w:t>
      </w:r>
      <w:proofErr w:type="spellStart"/>
      <w:r>
        <w:rPr>
          <w:rFonts w:ascii="Times New Roman" w:hAnsi="Times New Roman" w:cs="Times New Roman"/>
          <w:color w:val="000000"/>
          <w:sz w:val="22"/>
          <w:szCs w:val="22"/>
          <w:shd w:val="clear" w:color="auto" w:fill="FFFFFF"/>
        </w:rPr>
        <w:t>звернення</w:t>
      </w:r>
      <w:proofErr w:type="spellEnd"/>
      <w:r>
        <w:rPr>
          <w:rFonts w:ascii="Times New Roman" w:hAnsi="Times New Roman" w:cs="Times New Roman"/>
          <w:color w:val="000000"/>
          <w:sz w:val="22"/>
          <w:szCs w:val="22"/>
          <w:shd w:val="clear" w:color="auto" w:fill="FFFFFF"/>
        </w:rPr>
        <w:t xml:space="preserve"> 15.04.2017</w:t>
      </w:r>
      <w:r w:rsidRPr="00512BEE">
        <w:rPr>
          <w:rFonts w:ascii="Times New Roman" w:hAnsi="Times New Roman" w:cs="Times New Roman"/>
          <w:color w:val="000000"/>
          <w:sz w:val="22"/>
          <w:szCs w:val="22"/>
          <w:shd w:val="clear" w:color="auto" w:fill="FFFFFF"/>
        </w:rPr>
        <w:t>)</w:t>
      </w:r>
    </w:p>
    <w:p w:rsidR="00512BEE" w:rsidRPr="00512BEE" w:rsidRDefault="00512BEE" w:rsidP="00512BEE">
      <w:pPr>
        <w:pStyle w:val="a3"/>
        <w:numPr>
          <w:ilvl w:val="0"/>
          <w:numId w:val="3"/>
        </w:numPr>
        <w:shd w:val="clear" w:color="auto" w:fill="FFFFFF" w:themeFill="background1"/>
        <w:spacing w:line="360" w:lineRule="auto"/>
        <w:jc w:val="both"/>
        <w:rPr>
          <w:rFonts w:ascii="Times New Roman" w:hAnsi="Times New Roman" w:cs="Times New Roman"/>
          <w:sz w:val="22"/>
          <w:szCs w:val="22"/>
        </w:rPr>
      </w:pPr>
      <w:r w:rsidRPr="00512BEE">
        <w:rPr>
          <w:rFonts w:ascii="Times New Roman" w:hAnsi="Times New Roman" w:cs="Times New Roman"/>
          <w:sz w:val="22"/>
          <w:szCs w:val="22"/>
        </w:rPr>
        <w:t>Про затвердження переліку галузей знань і спеціальностей, за якими здійснюється підготовка здобувачів вищої освіти: Постанова Кабінету Міністрів України від 29.04.2015 р. № 266. URL: zakon.rada.gov.ua/</w:t>
      </w:r>
      <w:proofErr w:type="spellStart"/>
      <w:r w:rsidRPr="00512BEE">
        <w:rPr>
          <w:rFonts w:ascii="Times New Roman" w:hAnsi="Times New Roman" w:cs="Times New Roman"/>
          <w:sz w:val="22"/>
          <w:szCs w:val="22"/>
        </w:rPr>
        <w:t>go</w:t>
      </w:r>
      <w:proofErr w:type="spellEnd"/>
      <w:r w:rsidRPr="00512BEE">
        <w:rPr>
          <w:rFonts w:ascii="Times New Roman" w:hAnsi="Times New Roman" w:cs="Times New Roman"/>
          <w:sz w:val="22"/>
          <w:szCs w:val="22"/>
        </w:rPr>
        <w:t xml:space="preserve">/266-2015-п (дата звернення 20.04.2017). </w:t>
      </w:r>
    </w:p>
    <w:p w:rsidR="00512BEE" w:rsidRDefault="00512BEE" w:rsidP="00512BEE">
      <w:pPr>
        <w:spacing w:after="0" w:line="360" w:lineRule="auto"/>
        <w:jc w:val="both"/>
        <w:rPr>
          <w:rFonts w:ascii="Times New Roman" w:hAnsi="Times New Roman" w:cs="Times New Roman"/>
        </w:rPr>
      </w:pPr>
    </w:p>
    <w:p w:rsidR="00512BEE" w:rsidRDefault="00512BEE" w:rsidP="00512BEE">
      <w:pPr>
        <w:spacing w:after="0" w:line="360" w:lineRule="auto"/>
        <w:jc w:val="both"/>
        <w:rPr>
          <w:rFonts w:ascii="Times New Roman" w:hAnsi="Times New Roman" w:cs="Times New Roman"/>
        </w:rPr>
      </w:pPr>
    </w:p>
    <w:p w:rsidR="00512BEE" w:rsidRPr="00512BEE" w:rsidRDefault="00512BEE" w:rsidP="00512BEE">
      <w:pPr>
        <w:spacing w:after="0" w:line="360" w:lineRule="auto"/>
        <w:jc w:val="right"/>
        <w:rPr>
          <w:rFonts w:ascii="Times New Roman" w:hAnsi="Times New Roman" w:cs="Times New Roman"/>
          <w:b/>
        </w:rPr>
      </w:pPr>
      <w:r w:rsidRPr="00512BEE">
        <w:rPr>
          <w:rFonts w:ascii="Times New Roman" w:hAnsi="Times New Roman" w:cs="Times New Roman"/>
          <w:b/>
        </w:rPr>
        <w:t>Ма</w:t>
      </w:r>
      <w:bookmarkStart w:id="7" w:name="_GoBack"/>
      <w:bookmarkEnd w:id="7"/>
      <w:r w:rsidRPr="00512BEE">
        <w:rPr>
          <w:rFonts w:ascii="Times New Roman" w:hAnsi="Times New Roman" w:cs="Times New Roman"/>
          <w:b/>
        </w:rPr>
        <w:t xml:space="preserve">теріал надійшов 20 червня 2017 р. </w:t>
      </w:r>
    </w:p>
    <w:sectPr w:rsidR="00512BEE" w:rsidRPr="00512BEE" w:rsidSect="008A2B0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EAE" w:rsidRDefault="00B05EAE" w:rsidP="00AD08AE">
      <w:pPr>
        <w:spacing w:after="0" w:line="240" w:lineRule="auto"/>
      </w:pPr>
      <w:r>
        <w:separator/>
      </w:r>
    </w:p>
  </w:endnote>
  <w:endnote w:type="continuationSeparator" w:id="0">
    <w:p w:rsidR="00B05EAE" w:rsidRDefault="00B05EAE" w:rsidP="00AD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EAE" w:rsidRDefault="00B05EAE" w:rsidP="00AD08AE">
      <w:pPr>
        <w:spacing w:after="0" w:line="240" w:lineRule="auto"/>
      </w:pPr>
      <w:r>
        <w:separator/>
      </w:r>
    </w:p>
  </w:footnote>
  <w:footnote w:type="continuationSeparator" w:id="0">
    <w:p w:rsidR="00B05EAE" w:rsidRDefault="00B05EAE" w:rsidP="00AD0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B9B"/>
    <w:multiLevelType w:val="hybridMultilevel"/>
    <w:tmpl w:val="1AC8B3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02C4065"/>
    <w:multiLevelType w:val="hybridMultilevel"/>
    <w:tmpl w:val="53848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A2540B"/>
    <w:multiLevelType w:val="hybridMultilevel"/>
    <w:tmpl w:val="3E3AB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AE"/>
    <w:rsid w:val="000911BE"/>
    <w:rsid w:val="00093E97"/>
    <w:rsid w:val="00111A42"/>
    <w:rsid w:val="00176CE1"/>
    <w:rsid w:val="001D4EFB"/>
    <w:rsid w:val="0023107D"/>
    <w:rsid w:val="002335D1"/>
    <w:rsid w:val="00233AA2"/>
    <w:rsid w:val="002E536F"/>
    <w:rsid w:val="002F7DEC"/>
    <w:rsid w:val="00315DC1"/>
    <w:rsid w:val="004144D7"/>
    <w:rsid w:val="0042775E"/>
    <w:rsid w:val="004C7C89"/>
    <w:rsid w:val="004E5CAA"/>
    <w:rsid w:val="00512BEE"/>
    <w:rsid w:val="0052419A"/>
    <w:rsid w:val="005C3FF5"/>
    <w:rsid w:val="005C438A"/>
    <w:rsid w:val="006938C9"/>
    <w:rsid w:val="006A3613"/>
    <w:rsid w:val="007715FE"/>
    <w:rsid w:val="007C3F63"/>
    <w:rsid w:val="007E4F93"/>
    <w:rsid w:val="00866C8A"/>
    <w:rsid w:val="00882160"/>
    <w:rsid w:val="008A2B0B"/>
    <w:rsid w:val="008B2E2C"/>
    <w:rsid w:val="008B320A"/>
    <w:rsid w:val="008F21D0"/>
    <w:rsid w:val="00935876"/>
    <w:rsid w:val="00990AE9"/>
    <w:rsid w:val="009A644C"/>
    <w:rsid w:val="009E7F82"/>
    <w:rsid w:val="00AD08AE"/>
    <w:rsid w:val="00B05EAE"/>
    <w:rsid w:val="00B6730D"/>
    <w:rsid w:val="00BC63B5"/>
    <w:rsid w:val="00C429ED"/>
    <w:rsid w:val="00C4756B"/>
    <w:rsid w:val="00E52DEA"/>
    <w:rsid w:val="00E6389B"/>
    <w:rsid w:val="00FE34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D08AE"/>
    <w:pPr>
      <w:spacing w:after="0" w:line="240" w:lineRule="auto"/>
    </w:pPr>
    <w:rPr>
      <w:sz w:val="20"/>
      <w:szCs w:val="20"/>
    </w:rPr>
  </w:style>
  <w:style w:type="character" w:customStyle="1" w:styleId="a4">
    <w:name w:val="Текст сноски Знак"/>
    <w:basedOn w:val="a0"/>
    <w:link w:val="a3"/>
    <w:uiPriority w:val="99"/>
    <w:semiHidden/>
    <w:rsid w:val="00AD08AE"/>
    <w:rPr>
      <w:sz w:val="20"/>
      <w:szCs w:val="20"/>
    </w:rPr>
  </w:style>
  <w:style w:type="character" w:styleId="a5">
    <w:name w:val="footnote reference"/>
    <w:basedOn w:val="a0"/>
    <w:uiPriority w:val="99"/>
    <w:semiHidden/>
    <w:unhideWhenUsed/>
    <w:rsid w:val="00AD08AE"/>
    <w:rPr>
      <w:vertAlign w:val="superscript"/>
    </w:rPr>
  </w:style>
  <w:style w:type="paragraph" w:styleId="a6">
    <w:name w:val="List Paragraph"/>
    <w:basedOn w:val="a"/>
    <w:uiPriority w:val="34"/>
    <w:qFormat/>
    <w:rsid w:val="00AD08AE"/>
    <w:pPr>
      <w:ind w:left="720"/>
      <w:contextualSpacing/>
    </w:pPr>
    <w:rPr>
      <w:rFonts w:ascii="Calibri" w:eastAsia="Calibri" w:hAnsi="Calibri" w:cs="Times New Roman"/>
    </w:rPr>
  </w:style>
  <w:style w:type="table" w:styleId="a7">
    <w:name w:val="Table Grid"/>
    <w:basedOn w:val="a1"/>
    <w:uiPriority w:val="59"/>
    <w:rsid w:val="0077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233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a0"/>
    <w:rsid w:val="00C4756B"/>
  </w:style>
  <w:style w:type="character" w:styleId="a9">
    <w:name w:val="Emphasis"/>
    <w:basedOn w:val="a0"/>
    <w:uiPriority w:val="20"/>
    <w:qFormat/>
    <w:rsid w:val="00C4756B"/>
    <w:rPr>
      <w:i/>
      <w:iCs/>
    </w:rPr>
  </w:style>
  <w:style w:type="character" w:customStyle="1" w:styleId="rvts9">
    <w:name w:val="rvts9"/>
    <w:basedOn w:val="a0"/>
    <w:rsid w:val="00882160"/>
  </w:style>
  <w:style w:type="character" w:styleId="aa">
    <w:name w:val="Hyperlink"/>
    <w:basedOn w:val="a0"/>
    <w:uiPriority w:val="99"/>
    <w:unhideWhenUsed/>
    <w:rsid w:val="008821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D08AE"/>
    <w:pPr>
      <w:spacing w:after="0" w:line="240" w:lineRule="auto"/>
    </w:pPr>
    <w:rPr>
      <w:sz w:val="20"/>
      <w:szCs w:val="20"/>
    </w:rPr>
  </w:style>
  <w:style w:type="character" w:customStyle="1" w:styleId="a4">
    <w:name w:val="Текст сноски Знак"/>
    <w:basedOn w:val="a0"/>
    <w:link w:val="a3"/>
    <w:uiPriority w:val="99"/>
    <w:semiHidden/>
    <w:rsid w:val="00AD08AE"/>
    <w:rPr>
      <w:sz w:val="20"/>
      <w:szCs w:val="20"/>
    </w:rPr>
  </w:style>
  <w:style w:type="character" w:styleId="a5">
    <w:name w:val="footnote reference"/>
    <w:basedOn w:val="a0"/>
    <w:uiPriority w:val="99"/>
    <w:semiHidden/>
    <w:unhideWhenUsed/>
    <w:rsid w:val="00AD08AE"/>
    <w:rPr>
      <w:vertAlign w:val="superscript"/>
    </w:rPr>
  </w:style>
  <w:style w:type="paragraph" w:styleId="a6">
    <w:name w:val="List Paragraph"/>
    <w:basedOn w:val="a"/>
    <w:uiPriority w:val="34"/>
    <w:qFormat/>
    <w:rsid w:val="00AD08AE"/>
    <w:pPr>
      <w:ind w:left="720"/>
      <w:contextualSpacing/>
    </w:pPr>
    <w:rPr>
      <w:rFonts w:ascii="Calibri" w:eastAsia="Calibri" w:hAnsi="Calibri" w:cs="Times New Roman"/>
    </w:rPr>
  </w:style>
  <w:style w:type="table" w:styleId="a7">
    <w:name w:val="Table Grid"/>
    <w:basedOn w:val="a1"/>
    <w:uiPriority w:val="59"/>
    <w:rsid w:val="0077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233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a0"/>
    <w:rsid w:val="00C4756B"/>
  </w:style>
  <w:style w:type="character" w:styleId="a9">
    <w:name w:val="Emphasis"/>
    <w:basedOn w:val="a0"/>
    <w:uiPriority w:val="20"/>
    <w:qFormat/>
    <w:rsid w:val="00C4756B"/>
    <w:rPr>
      <w:i/>
      <w:iCs/>
    </w:rPr>
  </w:style>
  <w:style w:type="character" w:customStyle="1" w:styleId="rvts9">
    <w:name w:val="rvts9"/>
    <w:basedOn w:val="a0"/>
    <w:rsid w:val="00882160"/>
  </w:style>
  <w:style w:type="character" w:styleId="aa">
    <w:name w:val="Hyperlink"/>
    <w:basedOn w:val="a0"/>
    <w:uiPriority w:val="99"/>
    <w:unhideWhenUsed/>
    <w:rsid w:val="00882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2.rada.gov.ua/laws/show/1341-2011-%D0%BF" TargetMode="External"/><Relationship Id="rId4" Type="http://schemas.microsoft.com/office/2007/relationships/stylesWithEffects" Target="stylesWithEffects.xml"/><Relationship Id="rId9" Type="http://schemas.openxmlformats.org/officeDocument/2006/relationships/hyperlink" Target="http://elibrary.ru/title_about.asp?id=28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A8DCB-BDBC-44C9-A20A-45DFA15A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5128</Words>
  <Characters>29231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2017-09-11T11:49:00Z</dcterms:created>
  <dcterms:modified xsi:type="dcterms:W3CDTF">2017-09-11T11:49:00Z</dcterms:modified>
</cp:coreProperties>
</file>