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F2" w:rsidRPr="008E3685" w:rsidRDefault="00D15AF2" w:rsidP="00D15AF2">
      <w:pPr>
        <w:tabs>
          <w:tab w:val="left" w:pos="184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Pr="008E3685">
        <w:rPr>
          <w:rFonts w:ascii="Times New Roman" w:hAnsi="Times New Roman" w:cs="Times New Roman"/>
          <w:sz w:val="28"/>
          <w:szCs w:val="28"/>
        </w:rPr>
        <w:t>[371.134+811.111](</w:t>
      </w:r>
      <w:r>
        <w:rPr>
          <w:rFonts w:ascii="Times New Roman" w:hAnsi="Times New Roman" w:cs="Times New Roman"/>
          <w:sz w:val="28"/>
          <w:szCs w:val="28"/>
          <w:lang w:val="uk-UA"/>
        </w:rPr>
        <w:t>493</w:t>
      </w:r>
      <w:r w:rsidRPr="008E3685">
        <w:rPr>
          <w:rFonts w:ascii="Times New Roman" w:hAnsi="Times New Roman" w:cs="Times New Roman"/>
          <w:sz w:val="28"/>
          <w:szCs w:val="28"/>
        </w:rPr>
        <w:t>)</w:t>
      </w:r>
    </w:p>
    <w:p w:rsidR="00176113" w:rsidRDefault="00D37D29" w:rsidP="002A7ECC">
      <w:pPr>
        <w:tabs>
          <w:tab w:val="left" w:pos="1843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7D29">
        <w:rPr>
          <w:rFonts w:ascii="Times New Roman" w:hAnsi="Times New Roman" w:cs="Times New Roman"/>
          <w:b/>
          <w:sz w:val="28"/>
          <w:szCs w:val="28"/>
          <w:lang w:val="uk-UA"/>
        </w:rPr>
        <w:t>Є.С. ПРОЦЬКО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викладач кафедри </w:t>
      </w:r>
    </w:p>
    <w:p w:rsidR="00D37D29" w:rsidRDefault="00D37D29" w:rsidP="002A7ECC">
      <w:pPr>
        <w:tabs>
          <w:tab w:val="left" w:pos="1843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 та методики її викладання</w:t>
      </w:r>
    </w:p>
    <w:p w:rsidR="00176113" w:rsidRDefault="00D37D29" w:rsidP="004C3D4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D37D29" w:rsidRDefault="00D37D29" w:rsidP="004C3D4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Павла Тичини,</w:t>
      </w:r>
    </w:p>
    <w:p w:rsidR="00D37D29" w:rsidRDefault="00D37D29" w:rsidP="004C3D4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Леніна 51, кВ.55, м. Умань, Черкаська обл.</w:t>
      </w:r>
    </w:p>
    <w:p w:rsidR="00D37D29" w:rsidRDefault="00D37D29" w:rsidP="004C3D4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20301, Україна</w:t>
      </w:r>
    </w:p>
    <w:p w:rsidR="00D37D29" w:rsidRPr="00D50027" w:rsidRDefault="004E6DE0" w:rsidP="004C3D4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37D29" w:rsidRPr="00A644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jane</w:t>
        </w:r>
        <w:r w:rsidR="00D37D29" w:rsidRPr="00D50027">
          <w:rPr>
            <w:rStyle w:val="a3"/>
            <w:rFonts w:ascii="Times New Roman" w:hAnsi="Times New Roman" w:cs="Times New Roman"/>
            <w:sz w:val="28"/>
            <w:szCs w:val="28"/>
          </w:rPr>
          <w:t>86</w:t>
        </w:r>
        <w:r w:rsidR="00D37D29" w:rsidRPr="00A644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D37D29" w:rsidRPr="00D500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37D29" w:rsidRPr="00A644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="00D37D29" w:rsidRPr="00D500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37D29" w:rsidRPr="00A644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37D29" w:rsidRPr="00D50027" w:rsidRDefault="00D37D29" w:rsidP="004C3D4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37D29" w:rsidRPr="000D5882" w:rsidRDefault="00333E14" w:rsidP="004C3D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ВИМОГИ ДО ПРОФЕСІЙНОЇ КОМПЕТЕНТНОСТІ</w:t>
      </w:r>
      <w:r w:rsidR="000D58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ВЧИТЕЛІВ</w:t>
      </w:r>
      <w:r w:rsidR="000D58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38C9">
        <w:rPr>
          <w:rFonts w:ascii="Times New Roman" w:hAnsi="Times New Roman" w:cs="Times New Roman"/>
          <w:b/>
          <w:sz w:val="28"/>
          <w:szCs w:val="28"/>
          <w:lang w:val="uk-UA"/>
        </w:rPr>
        <w:t>АНГЛІЙСЬКО</w:t>
      </w:r>
      <w:r w:rsidR="000D58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МОВИ </w:t>
      </w:r>
      <w:r w:rsidR="00F42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4A4D39">
        <w:rPr>
          <w:rFonts w:ascii="Times New Roman" w:hAnsi="Times New Roman" w:cs="Times New Roman"/>
          <w:b/>
          <w:sz w:val="28"/>
          <w:szCs w:val="28"/>
          <w:lang w:val="uk-UA"/>
        </w:rPr>
        <w:t>БЕЛЬГІЇ</w:t>
      </w:r>
      <w:bookmarkStart w:id="0" w:name="_GoBack"/>
      <w:bookmarkEnd w:id="0"/>
    </w:p>
    <w:p w:rsidR="00D37D29" w:rsidRDefault="00D37D29" w:rsidP="004C3D4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7D29" w:rsidRDefault="00D37D29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Анотація.</w:t>
      </w:r>
      <w:r w:rsidR="00B209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статті розглянуто поняття компетентності вчителя у працях зарубіжних та вітчизняних науковців. Автор також досліджує стандарти для вчителів англійської мови у Бельгії як невід’ємної складової європейського освітнього простору. Кваліфікована підготовка освітян даної сфери визначена як оволодіння педагогічними, дидактичними та методичними знаннями, набуття дослідницьких та практичних вмінь. У Бельгії професійна освіта загалом та підготовка вчителів</w:t>
      </w:r>
      <w:r w:rsidR="004C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зокрема описується у рамках виховання педагога, який володіє широким спектром професійної майстерності, творчості, організаторськими, комунікативними здібностями та високим рівнем компетентності.</w:t>
      </w:r>
    </w:p>
    <w:p w:rsidR="00D37D29" w:rsidRDefault="00D37D29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слова:</w:t>
      </w:r>
      <w:r w:rsidR="004C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компетентність вчителя іноземної мови, європейські стандарти до вчителів, комунікативна компетенція, професійна компетентність, педагогічна освіта, вчитель, педагог.</w:t>
      </w:r>
    </w:p>
    <w:p w:rsidR="00D37D29" w:rsidRDefault="00D37D29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7D29" w:rsidRPr="00A11191" w:rsidRDefault="00E73AB4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191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6214EA" w:rsidRPr="00A11191" w:rsidRDefault="006214EA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191">
        <w:rPr>
          <w:rFonts w:ascii="Times New Roman" w:hAnsi="Times New Roman" w:cs="Times New Roman"/>
          <w:sz w:val="28"/>
          <w:szCs w:val="28"/>
          <w:lang w:val="uk-UA"/>
        </w:rPr>
        <w:t xml:space="preserve">Сьогодні, в час глобалізації та інтелектуалізації суспільства, в час перегляду парадигми освіти слід звернути особливу увагу на важливість </w:t>
      </w:r>
      <w:r w:rsidRPr="00A1119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професійного досвіду, на формування компетентності педагога, прагнення до його постійного саморозвитку. Відомо, що саме безперервність професійного навчання – основа для формування фахівця нового століття.</w:t>
      </w:r>
      <w:r w:rsidR="000D5882" w:rsidRPr="00A11191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та професійний розвиток компетентного педагога є наслідком високого рівня освіти. Підготовка фахівців даної сфери включає в себе опанування педагогічними та дидактичними знаннями, отримання дослідницького та практичного досвіду</w:t>
      </w:r>
      <w:r w:rsidR="000D5882" w:rsidRPr="00A11191">
        <w:rPr>
          <w:rFonts w:ascii="Times New Roman" w:hAnsi="Times New Roman" w:cs="Times New Roman"/>
          <w:sz w:val="28"/>
          <w:szCs w:val="28"/>
        </w:rPr>
        <w:t xml:space="preserve"> [3]</w:t>
      </w:r>
      <w:r w:rsidR="000D5882" w:rsidRPr="00A11191">
        <w:rPr>
          <w:rFonts w:ascii="Times New Roman" w:hAnsi="Times New Roman" w:cs="Times New Roman"/>
          <w:sz w:val="28"/>
          <w:szCs w:val="28"/>
          <w:lang w:val="uk-UA"/>
        </w:rPr>
        <w:t>. Компетентність включає не лише професійну кваліфікацію, а й особистісно-професійні характеристики вчителя: нестандартне творче мислення, прийняття відповідних рішень, здатність ефективно використовувати свої знання згідно з робочою ситуацією, прагнення до самовдосконалення.</w:t>
      </w:r>
    </w:p>
    <w:p w:rsidR="00A11191" w:rsidRPr="00A11191" w:rsidRDefault="00A11191" w:rsidP="004C3D41">
      <w:pPr>
        <w:spacing w:after="0" w:line="360" w:lineRule="auto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Сучасні зміни в політичному та економічному, соціально-культурному розвитку суспільства, зміна ідеології освіти зробили великий вплив на систему іншомовної освіти в країнах Ради Європи, наповнивши новим </w:t>
      </w:r>
      <w:r w:rsidR="001761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сенсом цілі, зміст </w:t>
      </w:r>
      <w:r w:rsidRPr="00A11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технології навчання іноземних</w:t>
      </w:r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мов, враховуючи світовий досвід</w:t>
      </w:r>
      <w:r w:rsidRPr="00A11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навчання мов міжнародного спілкування і соціально-культурні особливості різних народів. Школярі і студенти повинні не тільки оволодівати словесним кодом певної іноземної мови, але й вміти використовувати на практиці і створювати на певному рівні в своїй свідомості «картину світу», притаманну носію цієї мови. Формування соціокультурної компетенції засобами іноземної мови спрямоване на розвиток світосприймання особистості і підготовку її до вивчення історії людства, своєї країни, свого народу, до усвідомлення себе як носія мови і національних цінностей, розуміння такого пошуку вирішення глобальних проблем, на розвиток комунікативної культури і духовного потенціалу сучасної молоді.</w:t>
      </w:r>
    </w:p>
    <w:p w:rsidR="000D5882" w:rsidRPr="00B20905" w:rsidRDefault="000D5882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191">
        <w:rPr>
          <w:rFonts w:ascii="Times New Roman" w:hAnsi="Times New Roman" w:cs="Times New Roman"/>
          <w:sz w:val="28"/>
          <w:szCs w:val="28"/>
        </w:rPr>
        <w:t>МЕТ</w:t>
      </w:r>
      <w:r w:rsidRPr="00A1119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0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19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11191">
        <w:rPr>
          <w:rFonts w:ascii="Times New Roman" w:hAnsi="Times New Roman" w:cs="Times New Roman"/>
          <w:sz w:val="28"/>
          <w:szCs w:val="28"/>
        </w:rPr>
        <w:t>ІДЖЕННЯ</w:t>
      </w:r>
    </w:p>
    <w:p w:rsidR="000903AD" w:rsidRPr="000903AD" w:rsidRDefault="000903AD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статті полягає у дослідженні та визначенні компетентності вчителя англійської мови на Європейському континенті загалом та у Бельгії зокрема.</w:t>
      </w:r>
    </w:p>
    <w:p w:rsidR="000D5882" w:rsidRPr="00A11191" w:rsidRDefault="000D5882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191">
        <w:rPr>
          <w:rFonts w:ascii="Times New Roman" w:hAnsi="Times New Roman" w:cs="Times New Roman"/>
          <w:sz w:val="28"/>
          <w:szCs w:val="28"/>
          <w:lang w:val="uk-UA"/>
        </w:rPr>
        <w:t>ТЕОРЕТИЧНА ОСНОВА ТА МЕТОДИ ДОСЛІДЖЕННЯ</w:t>
      </w:r>
    </w:p>
    <w:p w:rsidR="000D5882" w:rsidRPr="00A11191" w:rsidRDefault="000D5882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1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Багато вчених, вітчизняних та зарубіжних, вивчали питання компетентності вчителя. Сучасні дослідження таких науковців, як </w:t>
      </w:r>
      <w:proofErr w:type="spellStart"/>
      <w:r w:rsidRPr="00A11191">
        <w:rPr>
          <w:rFonts w:ascii="Times New Roman" w:hAnsi="Times New Roman" w:cs="Times New Roman"/>
          <w:sz w:val="28"/>
          <w:szCs w:val="28"/>
          <w:lang w:val="uk-UA"/>
        </w:rPr>
        <w:t>С. Ніколає</w:t>
      </w:r>
      <w:proofErr w:type="spellEnd"/>
      <w:r w:rsidRPr="00A11191">
        <w:rPr>
          <w:rFonts w:ascii="Times New Roman" w:hAnsi="Times New Roman" w:cs="Times New Roman"/>
          <w:sz w:val="28"/>
          <w:szCs w:val="28"/>
          <w:lang w:val="uk-UA"/>
        </w:rPr>
        <w:t xml:space="preserve">вої, </w:t>
      </w:r>
      <w:proofErr w:type="spellStart"/>
      <w:r w:rsidRPr="00A11191">
        <w:rPr>
          <w:rFonts w:ascii="Times New Roman" w:hAnsi="Times New Roman" w:cs="Times New Roman"/>
          <w:sz w:val="28"/>
          <w:szCs w:val="28"/>
          <w:lang w:val="uk-UA"/>
        </w:rPr>
        <w:t>О. Петра</w:t>
      </w:r>
      <w:proofErr w:type="spellEnd"/>
      <w:r w:rsidRPr="00A11191">
        <w:rPr>
          <w:rFonts w:ascii="Times New Roman" w:hAnsi="Times New Roman" w:cs="Times New Roman"/>
          <w:sz w:val="28"/>
          <w:szCs w:val="28"/>
          <w:lang w:val="uk-UA"/>
        </w:rPr>
        <w:t>щук, Н. Бражник, В. Редька та інших, у сфері професійної та методичної діяльності вчителя іноземної мови допомогли визначити компетентність, вимоги до атестації вчителя тощо.</w:t>
      </w:r>
    </w:p>
    <w:p w:rsidR="006214EA" w:rsidRDefault="006214EA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191">
        <w:rPr>
          <w:rFonts w:ascii="Times New Roman" w:hAnsi="Times New Roman" w:cs="Times New Roman"/>
          <w:sz w:val="28"/>
          <w:szCs w:val="28"/>
          <w:lang w:val="uk-UA"/>
        </w:rPr>
        <w:t>Закаулова Ю.В. визначає компетентність як відповідність поставленого робочого завдання спроможності педагога виконати його в умовах робочої ситуації</w:t>
      </w:r>
      <w:r w:rsidRPr="00A11191">
        <w:rPr>
          <w:rFonts w:ascii="Times New Roman" w:hAnsi="Times New Roman" w:cs="Times New Roman"/>
          <w:sz w:val="28"/>
          <w:szCs w:val="28"/>
        </w:rPr>
        <w:t xml:space="preserve"> [2]</w:t>
      </w:r>
      <w:r w:rsidRPr="00A11191">
        <w:rPr>
          <w:rFonts w:ascii="Times New Roman" w:hAnsi="Times New Roman" w:cs="Times New Roman"/>
          <w:sz w:val="28"/>
          <w:szCs w:val="28"/>
          <w:lang w:val="uk-UA"/>
        </w:rPr>
        <w:t>. У працях Ніколаєва О.М. ця невід’ємна складова сучасного представника освітнього сектора розглядається як</w:t>
      </w:r>
      <w:r w:rsidRPr="00A111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191">
        <w:rPr>
          <w:rFonts w:ascii="Times New Roman" w:hAnsi="Times New Roman" w:cs="Times New Roman"/>
          <w:sz w:val="28"/>
          <w:szCs w:val="28"/>
          <w:lang w:val="uk-UA"/>
        </w:rPr>
        <w:t xml:space="preserve">ступінь його кваліфікації, яка дозволяє успішно вирішувати поставлені перед ним завдання [4, </w:t>
      </w:r>
      <w:r w:rsidR="000F5C8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A11191">
        <w:rPr>
          <w:rFonts w:ascii="Times New Roman" w:hAnsi="Times New Roman" w:cs="Times New Roman"/>
          <w:sz w:val="28"/>
          <w:szCs w:val="28"/>
          <w:lang w:val="uk-UA"/>
        </w:rPr>
        <w:t>411].</w:t>
      </w:r>
      <w:r w:rsidRPr="00A111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191">
        <w:rPr>
          <w:rFonts w:ascii="Times New Roman" w:hAnsi="Times New Roman" w:cs="Times New Roman"/>
          <w:sz w:val="28"/>
          <w:szCs w:val="28"/>
          <w:lang w:val="uk-UA"/>
        </w:rPr>
        <w:t>Авдеєва Н. розуміє компетентність як індикатор, який характеризує готовність особистості до життя у суспільстві</w:t>
      </w:r>
      <w:r w:rsidRPr="00A11191">
        <w:rPr>
          <w:rFonts w:ascii="Times New Roman" w:hAnsi="Times New Roman" w:cs="Times New Roman"/>
          <w:sz w:val="28"/>
          <w:szCs w:val="28"/>
        </w:rPr>
        <w:t xml:space="preserve"> [1]</w:t>
      </w:r>
      <w:r w:rsidRPr="00A111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191" w:rsidRPr="008515A7" w:rsidRDefault="00A11191" w:rsidP="004C3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Іноземні дослідники також присвячували свої роботи цій проблемі. </w:t>
      </w:r>
      <w:r w:rsidR="00A617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 роботі </w:t>
      </w:r>
      <w:proofErr w:type="spellStart"/>
      <w:r w:rsidR="00EA5F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Кенейла</w:t>
      </w:r>
      <w:proofErr w:type="spellEnd"/>
      <w:r w:rsidR="00EA5F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="00EA5F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Свейна</w:t>
      </w:r>
      <w:proofErr w:type="spellEnd"/>
      <w:r w:rsidR="00EA5F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«Теоретичні рекомендації до комунікативної компетентності» (Canale M.,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wain M. </w:t>
      </w:r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«A </w:t>
      </w:r>
      <w:r w:rsidR="00C273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proofErr w:type="spellStart"/>
      <w:r w:rsidRPr="00A11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heoretical</w:t>
      </w:r>
      <w:proofErr w:type="spellEnd"/>
      <w:r w:rsidR="00EA5F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273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proofErr w:type="spellStart"/>
      <w:r w:rsidR="00C27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ramework</w:t>
      </w:r>
      <w:proofErr w:type="spellEnd"/>
      <w:r w:rsidR="00C27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27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for</w:t>
      </w:r>
      <w:proofErr w:type="spellEnd"/>
      <w:r w:rsidR="00C27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273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ommunicative</w:t>
      </w:r>
      <w:proofErr w:type="spellEnd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273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A11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ompetence</w:t>
      </w:r>
      <w:proofErr w:type="spellEnd"/>
      <w:r w:rsidRPr="00A11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(1981)</w:t>
      </w:r>
      <w:r w:rsidR="00EA5F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A11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основна увага приділяється аналізу теоретичної бази формування комунікативної компетенції майбутніх фахівців з іноземних мов. Проблемам формування вмінь і навичок іншомовного спілкування та побудови моделі процесу іншомовног</w:t>
      </w:r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спілкування присвячена робота </w:t>
      </w:r>
      <w:proofErr w:type="spellStart"/>
      <w:r w:rsidR="00EA5F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Девіс</w:t>
      </w:r>
      <w:proofErr w:type="spellEnd"/>
      <w:r w:rsidR="00EA5F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A5F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Аллана</w:t>
      </w:r>
      <w:proofErr w:type="spellEnd"/>
      <w:r w:rsidR="00EA5F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«Комунікативна компетенція – використання мови» (</w:t>
      </w:r>
      <w:proofErr w:type="spellStart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Davies</w:t>
      </w:r>
      <w:proofErr w:type="spellEnd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Allan</w:t>
      </w:r>
      <w:proofErr w:type="spellEnd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“</w:t>
      </w:r>
      <w:proofErr w:type="spellStart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Communicative</w:t>
      </w:r>
      <w:proofErr w:type="spellEnd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Competence</w:t>
      </w:r>
      <w:proofErr w:type="spellEnd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as</w:t>
      </w:r>
      <w:proofErr w:type="spellEnd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a </w:t>
      </w:r>
      <w:proofErr w:type="spellStart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Language</w:t>
      </w:r>
      <w:proofErr w:type="spellEnd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Use</w:t>
      </w:r>
      <w:proofErr w:type="spellEnd"/>
      <w:r w:rsidR="00BE06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” </w:t>
      </w:r>
      <w:r w:rsidRPr="00A11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(1989)</w:t>
      </w:r>
      <w:r w:rsidR="00EA5F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A11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A4D39" w:rsidRPr="004A4D39" w:rsidRDefault="004A4D39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 дослідження, які ми використовували у своїй роботі включали: теоретичний аналіз та синтез,</w:t>
      </w:r>
      <w:r w:rsidR="00FE58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 вивчення освітніх документів.</w:t>
      </w:r>
    </w:p>
    <w:p w:rsidR="006214EA" w:rsidRPr="00A11191" w:rsidRDefault="000D5882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191">
        <w:rPr>
          <w:rFonts w:ascii="Times New Roman" w:hAnsi="Times New Roman" w:cs="Times New Roman"/>
          <w:sz w:val="28"/>
          <w:szCs w:val="28"/>
          <w:lang w:val="uk-UA"/>
        </w:rPr>
        <w:t>ВИКЛАД ОСНОВНОГО МАТЕРІАЛУ</w:t>
      </w:r>
    </w:p>
    <w:p w:rsidR="00F4247E" w:rsidRPr="00F4247E" w:rsidRDefault="00F4247E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47E">
        <w:rPr>
          <w:rFonts w:ascii="Times New Roman" w:hAnsi="Times New Roman" w:cs="Times New Roman"/>
          <w:sz w:val="28"/>
          <w:szCs w:val="28"/>
          <w:lang w:val="uk-UA"/>
        </w:rPr>
        <w:t>У країна</w:t>
      </w:r>
      <w:r w:rsidR="008515A7">
        <w:rPr>
          <w:rFonts w:ascii="Times New Roman" w:hAnsi="Times New Roman" w:cs="Times New Roman"/>
          <w:sz w:val="28"/>
          <w:szCs w:val="28"/>
          <w:lang w:val="uk-UA"/>
        </w:rPr>
        <w:t>х Європейської Союзу, у Бельгії</w:t>
      </w:r>
      <w:r w:rsidRPr="00F4247E">
        <w:rPr>
          <w:rFonts w:ascii="Times New Roman" w:hAnsi="Times New Roman" w:cs="Times New Roman"/>
          <w:sz w:val="28"/>
          <w:szCs w:val="28"/>
          <w:lang w:val="uk-UA"/>
        </w:rPr>
        <w:t xml:space="preserve"> зокрема, професійна освіта й підготовка кваліфікованих педагогічних кадрів означає виховання спеціаліста, який володіє широким потенціалом професійної творчості, організаторськими й комунікативними здібностями, необхідними для ефективної освітньої </w:t>
      </w:r>
      <w:r w:rsidRPr="00F4247E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діяльності, ґрунтовними знаннями з обраної спеціальності, і високим рівнем компетентності [2].</w:t>
      </w:r>
    </w:p>
    <w:p w:rsidR="005D30A5" w:rsidRDefault="00F4247E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щоб визначити компетентність вчи</w:t>
      </w:r>
      <w:r w:rsidR="00CB5BB8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BE0672">
        <w:rPr>
          <w:rFonts w:ascii="Times New Roman" w:hAnsi="Times New Roman" w:cs="Times New Roman"/>
          <w:sz w:val="28"/>
          <w:szCs w:val="28"/>
          <w:lang w:val="uk-UA"/>
        </w:rPr>
        <w:t xml:space="preserve">ля англійської мови у Бельгії, </w:t>
      </w:r>
      <w:r w:rsidR="005D30A5">
        <w:rPr>
          <w:rFonts w:ascii="Times New Roman" w:hAnsi="Times New Roman" w:cs="Times New Roman"/>
          <w:sz w:val="28"/>
          <w:szCs w:val="28"/>
          <w:lang w:val="uk-UA"/>
        </w:rPr>
        <w:t>ми вважаємо за доцільним</w:t>
      </w:r>
      <w:r w:rsidR="00CB5BB8">
        <w:rPr>
          <w:rFonts w:ascii="Times New Roman" w:hAnsi="Times New Roman" w:cs="Times New Roman"/>
          <w:sz w:val="28"/>
          <w:szCs w:val="28"/>
          <w:lang w:val="uk-UA"/>
        </w:rPr>
        <w:t xml:space="preserve"> звернути </w:t>
      </w:r>
      <w:r w:rsidR="005D30A5">
        <w:rPr>
          <w:rFonts w:ascii="Times New Roman" w:hAnsi="Times New Roman" w:cs="Times New Roman"/>
          <w:sz w:val="28"/>
          <w:szCs w:val="28"/>
          <w:lang w:val="uk-UA"/>
        </w:rPr>
        <w:t xml:space="preserve">увагу </w:t>
      </w:r>
      <w:r w:rsidR="00CB5BB8">
        <w:rPr>
          <w:rFonts w:ascii="Times New Roman" w:hAnsi="Times New Roman" w:cs="Times New Roman"/>
          <w:sz w:val="28"/>
          <w:szCs w:val="28"/>
          <w:lang w:val="uk-UA"/>
        </w:rPr>
        <w:t xml:space="preserve">на європейські стандарти до вчителів </w:t>
      </w:r>
      <w:r w:rsidR="005D30A5">
        <w:rPr>
          <w:rFonts w:ascii="Times New Roman" w:hAnsi="Times New Roman" w:cs="Times New Roman"/>
          <w:sz w:val="28"/>
          <w:szCs w:val="28"/>
          <w:lang w:val="uk-UA"/>
        </w:rPr>
        <w:t xml:space="preserve">загалом та до вчителів </w:t>
      </w:r>
      <w:r w:rsidR="00CB5BB8">
        <w:rPr>
          <w:rFonts w:ascii="Times New Roman" w:hAnsi="Times New Roman" w:cs="Times New Roman"/>
          <w:sz w:val="28"/>
          <w:szCs w:val="28"/>
          <w:lang w:val="uk-UA"/>
        </w:rPr>
        <w:t>іноземної мови</w:t>
      </w:r>
      <w:r w:rsidR="005D30A5"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 w:rsidR="00CB5B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0A5" w:rsidRDefault="005D30A5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дослідниця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Л.П. Пухо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вська, пр</w:t>
      </w:r>
      <w:r w:rsidR="00FE58C2">
        <w:rPr>
          <w:rFonts w:ascii="Times New Roman" w:hAnsi="Times New Roman" w:cs="Times New Roman"/>
          <w:sz w:val="28"/>
          <w:szCs w:val="28"/>
          <w:lang w:val="uk-UA"/>
        </w:rPr>
        <w:t>оаналізувавши підготовку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країнах Європи, виокремлює чотири аспекти педагогічно</w:t>
      </w:r>
      <w:r w:rsidR="001D35EE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освіти:</w:t>
      </w:r>
    </w:p>
    <w:p w:rsidR="005D30A5" w:rsidRDefault="005D30A5" w:rsidP="00A65B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академічно-традиціоналістичний аспект (вчителю нада</w:t>
      </w:r>
      <w:r w:rsidR="00D405A8">
        <w:rPr>
          <w:rFonts w:ascii="Times New Roman" w:hAnsi="Times New Roman" w:cs="Times New Roman"/>
          <w:sz w:val="28"/>
          <w:szCs w:val="28"/>
          <w:lang w:val="uk-UA"/>
        </w:rPr>
        <w:t>ється роль «передавача» знань, основна мета його підготовки – здобуття майстерності в галузі фахової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05A8" w:rsidRDefault="00D405A8" w:rsidP="00A65B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технологічний (роль вчителя визначається, як і при академічно-традиціоналістичному підході, мета підготовки полягає</w:t>
      </w:r>
      <w:r w:rsidR="008D1AF8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професійній компетентності,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отриманні фіксованих предметних знань та умінь педагогічної майстерності)</w:t>
      </w:r>
    </w:p>
    <w:p w:rsidR="00D405A8" w:rsidRDefault="00D405A8" w:rsidP="00A65B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парадигма (тісно пов’язана з гуманістичним підходом в освіті, який визна</w:t>
      </w:r>
      <w:r w:rsidR="00C1400A">
        <w:rPr>
          <w:rFonts w:ascii="Times New Roman" w:hAnsi="Times New Roman" w:cs="Times New Roman"/>
          <w:sz w:val="28"/>
          <w:szCs w:val="28"/>
          <w:lang w:val="uk-UA"/>
        </w:rPr>
        <w:t>чає людину, її цінності, свободу</w:t>
      </w:r>
      <w:r>
        <w:rPr>
          <w:rFonts w:ascii="Times New Roman" w:hAnsi="Times New Roman" w:cs="Times New Roman"/>
          <w:sz w:val="28"/>
          <w:szCs w:val="28"/>
          <w:lang w:val="uk-UA"/>
        </w:rPr>
        <w:t>, активність центром педагогічного процесу)</w:t>
      </w:r>
    </w:p>
    <w:p w:rsidR="00D405A8" w:rsidRDefault="00D405A8" w:rsidP="00A65B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дослідницько-орієнтовний підхід (формування у вчителя творчого і критичного мислення, досвіду навчально-дослідницької діяльності, пошук власної майстерності).</w:t>
      </w:r>
    </w:p>
    <w:p w:rsidR="007D34FD" w:rsidRPr="007D34FD" w:rsidRDefault="007D34FD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також говорить про о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собистісний</w:t>
      </w:r>
      <w:proofErr w:type="spellEnd"/>
      <w:r w:rsidRPr="007D3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7D34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7D3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7D3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розширю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7D3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D34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7D34FD">
        <w:rPr>
          <w:rFonts w:ascii="Times New Roman" w:hAnsi="Times New Roman" w:cs="Times New Roman"/>
          <w:sz w:val="28"/>
          <w:szCs w:val="28"/>
        </w:rPr>
        <w:t>,</w:t>
      </w:r>
      <w:r w:rsidRPr="007D3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6F">
        <w:rPr>
          <w:rFonts w:ascii="Times New Roman" w:hAnsi="Times New Roman" w:cs="Times New Roman"/>
          <w:sz w:val="28"/>
          <w:szCs w:val="28"/>
          <w:lang w:val="uk-UA"/>
        </w:rPr>
        <w:t>звертає значну увагу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66F">
        <w:rPr>
          <w:rFonts w:ascii="Times New Roman" w:hAnsi="Times New Roman" w:cs="Times New Roman"/>
          <w:sz w:val="28"/>
          <w:szCs w:val="28"/>
          <w:lang w:val="uk-UA"/>
        </w:rPr>
        <w:t>повністю</w:t>
      </w:r>
      <w:r w:rsidRPr="007D3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7D3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7D34FD">
        <w:rPr>
          <w:rFonts w:ascii="Times New Roman" w:hAnsi="Times New Roman" w:cs="Times New Roman"/>
          <w:sz w:val="28"/>
          <w:szCs w:val="28"/>
        </w:rPr>
        <w:t xml:space="preserve"> мотиву в 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присвоєнні</w:t>
      </w:r>
      <w:proofErr w:type="spellEnd"/>
      <w:r w:rsidRPr="007D3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FD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0F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C8C" w:rsidRPr="000F5C8C">
        <w:rPr>
          <w:rFonts w:ascii="Times New Roman" w:hAnsi="Times New Roman" w:cs="Times New Roman"/>
          <w:sz w:val="28"/>
          <w:szCs w:val="28"/>
        </w:rPr>
        <w:t>[</w:t>
      </w:r>
      <w:r w:rsidR="000F5C8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5C8C" w:rsidRPr="000F5C8C">
        <w:rPr>
          <w:rFonts w:ascii="Times New Roman" w:hAnsi="Times New Roman" w:cs="Times New Roman"/>
          <w:sz w:val="28"/>
          <w:szCs w:val="28"/>
        </w:rPr>
        <w:t>]</w:t>
      </w:r>
      <w:r w:rsidRPr="007D34FD">
        <w:rPr>
          <w:rFonts w:ascii="Times New Roman" w:hAnsi="Times New Roman" w:cs="Times New Roman"/>
          <w:sz w:val="28"/>
          <w:szCs w:val="28"/>
        </w:rPr>
        <w:t>.</w:t>
      </w:r>
    </w:p>
    <w:p w:rsidR="005D30A5" w:rsidRPr="003B2389" w:rsidRDefault="003B2389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Інший науковець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 Кілчтер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ман пояснює особистісну теорію освіти як особисто розроблений вчителем комплекс знань щодо викладання, який містить навчальний план, перспективні завдання, уявлення про себе як педагога, про школу, батьків, сім</w:t>
      </w:r>
      <w:r w:rsidRPr="003B23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тощо</w:t>
      </w:r>
      <w:r w:rsidR="000F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C8C" w:rsidRPr="000F5C8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F5C8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F5C8C" w:rsidRPr="000F5C8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D30A5" w:rsidRPr="003B2389">
        <w:rPr>
          <w:rFonts w:ascii="T3Font_11" w:eastAsia="T3Font_11" w:cs="T3Font_11"/>
          <w:lang w:val="uk-UA"/>
        </w:rPr>
        <w:t>.</w:t>
      </w:r>
    </w:p>
    <w:p w:rsidR="00007BDB" w:rsidRDefault="003B2389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r w:rsidR="00D50027" w:rsidRPr="00D50027">
        <w:rPr>
          <w:rFonts w:ascii="Times New Roman" w:hAnsi="Times New Roman" w:cs="Times New Roman"/>
          <w:sz w:val="28"/>
          <w:szCs w:val="28"/>
          <w:lang w:val="uk-UA"/>
        </w:rPr>
        <w:t xml:space="preserve">70-90-х роках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минулого століття </w:t>
      </w:r>
      <w:r w:rsidR="00D50027" w:rsidRPr="00D5002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європейському</w:t>
      </w:r>
      <w:r w:rsidR="00D50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027" w:rsidRPr="00D5002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педагогічному просторі </w:t>
      </w:r>
      <w:r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D50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027" w:rsidRPr="00D50027">
        <w:rPr>
          <w:rFonts w:ascii="Times New Roman" w:hAnsi="Times New Roman" w:cs="Times New Roman"/>
          <w:sz w:val="28"/>
          <w:szCs w:val="28"/>
          <w:lang w:val="uk-UA"/>
        </w:rPr>
        <w:t>напрямок "персоналізованої" педагогічної освіти,</w:t>
      </w:r>
      <w:r w:rsidR="00D50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027" w:rsidRPr="00D50027">
        <w:rPr>
          <w:rFonts w:ascii="Times New Roman" w:hAnsi="Times New Roman" w:cs="Times New Roman"/>
          <w:sz w:val="28"/>
          <w:szCs w:val="28"/>
          <w:lang w:val="uk-UA"/>
        </w:rPr>
        <w:t>який розвивався зусиллями вчених та практиків</w:t>
      </w:r>
      <w:r w:rsidR="00D50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027" w:rsidRPr="00D5002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освіти різних країн. </w:t>
      </w:r>
      <w:r>
        <w:rPr>
          <w:rFonts w:ascii="Times New Roman" w:hAnsi="Times New Roman" w:cs="Times New Roman"/>
          <w:sz w:val="28"/>
          <w:szCs w:val="28"/>
          <w:lang w:val="uk-UA"/>
        </w:rPr>
        <w:t>Його суть полягає втому, що</w:t>
      </w:r>
      <w:r w:rsidR="00D50027" w:rsidRPr="003B238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50027" w:rsidRPr="003B2389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="00D50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 визначається як така, </w:t>
      </w:r>
      <w:r w:rsidR="00D50027" w:rsidRPr="003B2389">
        <w:rPr>
          <w:rFonts w:ascii="Times New Roman" w:hAnsi="Times New Roman" w:cs="Times New Roman"/>
          <w:sz w:val="28"/>
          <w:szCs w:val="28"/>
          <w:lang w:val="uk-UA"/>
        </w:rPr>
        <w:t>що базується на потребах професійної</w:t>
      </w:r>
      <w:r w:rsidR="00D50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027" w:rsidRPr="003B2389">
        <w:rPr>
          <w:rFonts w:ascii="Times New Roman" w:hAnsi="Times New Roman" w:cs="Times New Roman"/>
          <w:sz w:val="28"/>
          <w:szCs w:val="28"/>
          <w:lang w:val="uk-UA"/>
        </w:rPr>
        <w:t>самосвідомості та розвитку професійних інтересів</w:t>
      </w:r>
      <w:r w:rsidR="00D50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027" w:rsidRPr="003B2389">
        <w:rPr>
          <w:rFonts w:ascii="Times New Roman" w:hAnsi="Times New Roman" w:cs="Times New Roman"/>
          <w:sz w:val="28"/>
          <w:szCs w:val="28"/>
          <w:lang w:val="uk-UA"/>
        </w:rPr>
        <w:t>майбутніх учителів.</w:t>
      </w:r>
      <w:r w:rsidR="00FE58C2">
        <w:rPr>
          <w:rFonts w:ascii="TimesNewRomanPSMT" w:hAnsi="TimesNewRomanPSMT" w:cs="TimesNewRomanPSMT"/>
          <w:sz w:val="20"/>
          <w:szCs w:val="20"/>
          <w:lang w:val="uk-UA"/>
        </w:rPr>
        <w:t xml:space="preserve"> </w:t>
      </w:r>
      <w:r w:rsidR="00FE58C2">
        <w:rPr>
          <w:rFonts w:ascii="TimesNewRomanPSMT" w:hAnsi="TimesNewRomanPSMT" w:cs="TimesNewRomanPSMT"/>
          <w:sz w:val="28"/>
          <w:szCs w:val="28"/>
          <w:lang w:val="uk-UA"/>
        </w:rPr>
        <w:t xml:space="preserve">У </w:t>
      </w:r>
      <w:r w:rsidR="00BD7504">
        <w:rPr>
          <w:rFonts w:ascii="TimesNewRomanPSMT" w:hAnsi="TimesNewRomanPSMT" w:cs="TimesNewRomanPSMT"/>
          <w:sz w:val="28"/>
          <w:szCs w:val="28"/>
          <w:lang w:val="uk-UA"/>
        </w:rPr>
        <w:t xml:space="preserve">Бельгії </w:t>
      </w:r>
      <w:r w:rsidR="00FE58C2">
        <w:rPr>
          <w:rFonts w:ascii="TimesNewRomanPSMT" w:hAnsi="TimesNewRomanPSMT" w:cs="TimesNewRomanPSMT"/>
          <w:sz w:val="28"/>
          <w:szCs w:val="28"/>
          <w:lang w:val="uk-UA"/>
        </w:rPr>
        <w:t xml:space="preserve">науковці </w:t>
      </w:r>
      <w:r w:rsidR="00BD7504">
        <w:rPr>
          <w:rFonts w:ascii="Times New Roman" w:hAnsi="Times New Roman" w:cs="Times New Roman"/>
          <w:sz w:val="28"/>
          <w:szCs w:val="28"/>
          <w:lang w:val="uk-UA"/>
        </w:rPr>
        <w:t>прилаштували</w:t>
      </w:r>
      <w:r w:rsidR="000C517E" w:rsidRPr="00FE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504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0C517E" w:rsidRPr="00FE58C2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моделі</w:t>
      </w:r>
      <w:r w:rsidR="000C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17E" w:rsidRPr="00FE58C2">
        <w:rPr>
          <w:rFonts w:ascii="Times New Roman" w:hAnsi="Times New Roman" w:cs="Times New Roman"/>
          <w:sz w:val="28"/>
          <w:szCs w:val="28"/>
          <w:lang w:val="uk-UA"/>
        </w:rPr>
        <w:t>"персоналізованої" педагогічної освіти</w:t>
      </w:r>
      <w:r w:rsidR="00007BDB" w:rsidRPr="00FE58C2">
        <w:rPr>
          <w:rFonts w:ascii="TimesNewRomanPSMT" w:hAnsi="TimesNewRomanPSMT" w:cs="TimesNewRomanPSMT"/>
          <w:sz w:val="20"/>
          <w:szCs w:val="20"/>
          <w:lang w:val="uk-UA"/>
        </w:rPr>
        <w:t xml:space="preserve"> </w:t>
      </w:r>
      <w:r w:rsidR="00007BDB" w:rsidRPr="00FE58C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07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BDB" w:rsidRPr="00FE58C2">
        <w:rPr>
          <w:rFonts w:ascii="Times New Roman" w:hAnsi="Times New Roman" w:cs="Times New Roman"/>
          <w:sz w:val="28"/>
          <w:szCs w:val="28"/>
          <w:lang w:val="uk-UA"/>
        </w:rPr>
        <w:t>сучасних умов і створили свою концепцію</w:t>
      </w:r>
      <w:r w:rsidR="00007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BDB" w:rsidRPr="00007BD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07BDB" w:rsidRPr="00007BDB">
        <w:rPr>
          <w:rFonts w:ascii="Times New Roman" w:hAnsi="Times New Roman" w:cs="Times New Roman"/>
          <w:sz w:val="28"/>
          <w:szCs w:val="28"/>
        </w:rPr>
        <w:t>персоналізовано</w:t>
      </w:r>
      <w:r w:rsidR="00BD750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BD750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BD750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BD7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50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BD7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50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BD75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7BDB" w:rsidRPr="00007BDB" w:rsidRDefault="00007BDB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студентом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 w:rsidRPr="00007BD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07BDB">
        <w:rPr>
          <w:rFonts w:ascii="Times New Roman" w:hAnsi="Times New Roman" w:cs="Times New Roman"/>
          <w:sz w:val="28"/>
          <w:szCs w:val="28"/>
        </w:rPr>
        <w:t>;</w:t>
      </w:r>
    </w:p>
    <w:p w:rsidR="00007BDB" w:rsidRPr="00007BDB" w:rsidRDefault="00007BDB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007BD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07BD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>;</w:t>
      </w:r>
    </w:p>
    <w:p w:rsidR="00007BDB" w:rsidRPr="00007BDB" w:rsidRDefault="00007BDB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D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диференційована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7B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7BDB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>;</w:t>
      </w:r>
    </w:p>
    <w:p w:rsidR="00007BDB" w:rsidRPr="00007BDB" w:rsidRDefault="00007BDB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D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007B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7BDB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>;</w:t>
      </w:r>
    </w:p>
    <w:p w:rsidR="00007BDB" w:rsidRPr="00007BDB" w:rsidRDefault="00007BDB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D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раннє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занурення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>;</w:t>
      </w:r>
    </w:p>
    <w:p w:rsidR="00007BDB" w:rsidRPr="00007BDB" w:rsidRDefault="00007BDB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D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викладацька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7B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7BD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>;</w:t>
      </w:r>
    </w:p>
    <w:p w:rsidR="00007BDB" w:rsidRPr="00007BDB" w:rsidRDefault="00007BDB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D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досвіді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>;</w:t>
      </w:r>
    </w:p>
    <w:p w:rsidR="00007BDB" w:rsidRPr="00007BDB" w:rsidRDefault="00007BDB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D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007B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7BDB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>;</w:t>
      </w:r>
    </w:p>
    <w:p w:rsidR="00007BDB" w:rsidRPr="00007BDB" w:rsidRDefault="00007BDB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D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спеціалізовано-проблемна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теоретичній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7B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7BDB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>;</w:t>
      </w:r>
    </w:p>
    <w:p w:rsidR="00007BDB" w:rsidRPr="00007BDB" w:rsidRDefault="00007BDB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D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теоретичній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07B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7BDB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>;</w:t>
      </w:r>
    </w:p>
    <w:p w:rsidR="00D37D29" w:rsidRDefault="00007BDB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07BDB">
        <w:rPr>
          <w:rFonts w:ascii="Times New Roman" w:hAnsi="Times New Roman" w:cs="Times New Roman"/>
          <w:sz w:val="28"/>
          <w:szCs w:val="28"/>
        </w:rPr>
        <w:t>циклічність</w:t>
      </w:r>
      <w:proofErr w:type="spellEnd"/>
      <w:r w:rsidRPr="00007BDB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proofErr w:type="gramStart"/>
      <w:r w:rsidRPr="00007B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7BDB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0F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C8C" w:rsidRPr="00B20905">
        <w:rPr>
          <w:rFonts w:ascii="Times New Roman" w:hAnsi="Times New Roman" w:cs="Times New Roman"/>
          <w:sz w:val="28"/>
          <w:szCs w:val="28"/>
        </w:rPr>
        <w:t>[5]</w:t>
      </w:r>
      <w:r w:rsidR="00F40B48" w:rsidRPr="00F40B48">
        <w:rPr>
          <w:rFonts w:ascii="Times New Roman" w:hAnsi="Times New Roman" w:cs="Times New Roman"/>
          <w:sz w:val="28"/>
          <w:szCs w:val="28"/>
        </w:rPr>
        <w:t>.</w:t>
      </w:r>
    </w:p>
    <w:p w:rsidR="005E47B7" w:rsidRDefault="00FE58C2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освітні документи та наукові </w:t>
      </w:r>
      <w:r w:rsidR="005E47B7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сфері вивчення мов, ми</w:t>
      </w:r>
      <w:r w:rsidR="008515A7">
        <w:rPr>
          <w:rFonts w:ascii="Times New Roman" w:hAnsi="Times New Roman" w:cs="Times New Roman"/>
          <w:sz w:val="28"/>
          <w:szCs w:val="28"/>
          <w:lang w:val="uk-UA"/>
        </w:rPr>
        <w:t xml:space="preserve"> з’ясували, що деякі вчені,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деякі асоціації та організації вчителів (</w:t>
      </w:r>
      <w:r w:rsidR="005E47B7">
        <w:rPr>
          <w:rFonts w:ascii="Times New Roman" w:hAnsi="Times New Roman" w:cs="Times New Roman"/>
          <w:sz w:val="28"/>
          <w:szCs w:val="28"/>
          <w:lang w:val="uk-UA"/>
        </w:rPr>
        <w:t>Американська Рада з Вивчення Іноземних Мов, Американська Асоціація Вчителів Французької Мови, Національна Рада Вчителів Англійської Мови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47B7">
        <w:rPr>
          <w:rFonts w:ascii="Times New Roman" w:hAnsi="Times New Roman" w:cs="Times New Roman"/>
          <w:sz w:val="28"/>
          <w:szCs w:val="28"/>
          <w:lang w:val="uk-UA"/>
        </w:rPr>
        <w:t xml:space="preserve"> намагалися дослідити та розвинути стандарти для підготовки вчителів іноземних мов. Вони виявили п’ять напрямків освіти </w:t>
      </w:r>
      <w:r w:rsidR="00BD59C2">
        <w:rPr>
          <w:rFonts w:ascii="Times New Roman" w:hAnsi="Times New Roman" w:cs="Times New Roman"/>
          <w:sz w:val="28"/>
          <w:szCs w:val="28"/>
          <w:lang w:val="uk-UA"/>
        </w:rPr>
        <w:t xml:space="preserve">(так звані </w:t>
      </w:r>
      <w:r w:rsidR="00BD59C2" w:rsidRPr="00BD59C2">
        <w:rPr>
          <w:rFonts w:ascii="Times New Roman" w:hAnsi="Times New Roman" w:cs="Times New Roman"/>
          <w:sz w:val="28"/>
          <w:szCs w:val="28"/>
        </w:rPr>
        <w:t>‘</w:t>
      </w:r>
      <w:r w:rsidR="00BD59C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D59C2" w:rsidRPr="00BD59C2">
        <w:rPr>
          <w:rFonts w:ascii="Times New Roman" w:hAnsi="Times New Roman" w:cs="Times New Roman"/>
          <w:sz w:val="28"/>
          <w:szCs w:val="28"/>
        </w:rPr>
        <w:t xml:space="preserve"> </w:t>
      </w:r>
      <w:r w:rsidR="00BD59C2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="00BD59C2" w:rsidRPr="00BD59C2">
        <w:rPr>
          <w:rFonts w:ascii="Times New Roman" w:hAnsi="Times New Roman" w:cs="Times New Roman"/>
          <w:sz w:val="28"/>
          <w:szCs w:val="28"/>
        </w:rPr>
        <w:t xml:space="preserve"> </w:t>
      </w:r>
      <w:r w:rsidR="00BD59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59C2" w:rsidRPr="00BD59C2">
        <w:rPr>
          <w:rFonts w:ascii="Times New Roman" w:hAnsi="Times New Roman" w:cs="Times New Roman"/>
          <w:sz w:val="28"/>
          <w:szCs w:val="28"/>
        </w:rPr>
        <w:t>’</w:t>
      </w:r>
      <w:r w:rsidR="00BD59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D59C2" w:rsidRPr="00BD59C2">
        <w:rPr>
          <w:rFonts w:ascii="Times New Roman" w:hAnsi="Times New Roman" w:cs="Times New Roman"/>
          <w:sz w:val="28"/>
          <w:szCs w:val="28"/>
        </w:rPr>
        <w:t>’</w:t>
      </w:r>
      <w:r w:rsidR="00BD59C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D59C2" w:rsidRPr="00BD59C2">
        <w:rPr>
          <w:rFonts w:ascii="Times New Roman" w:hAnsi="Times New Roman" w:cs="Times New Roman"/>
          <w:sz w:val="28"/>
          <w:szCs w:val="28"/>
        </w:rPr>
        <w:t xml:space="preserve"> </w:t>
      </w:r>
      <w:r w:rsidR="005E47B7">
        <w:rPr>
          <w:rFonts w:ascii="Times New Roman" w:hAnsi="Times New Roman" w:cs="Times New Roman"/>
          <w:sz w:val="28"/>
          <w:szCs w:val="28"/>
          <w:lang w:val="uk-UA"/>
        </w:rPr>
        <w:t>та стандарти до неї.</w:t>
      </w:r>
    </w:p>
    <w:p w:rsidR="005E47B7" w:rsidRPr="005E47B7" w:rsidRDefault="005E47B7" w:rsidP="005E47B7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:rsidR="005E47B7" w:rsidRPr="005E47B7" w:rsidRDefault="005E47B7" w:rsidP="005E47B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Напрямки та стандарти підготовки вчителів іноземної мови</w:t>
      </w:r>
    </w:p>
    <w:p w:rsidR="00FE58C2" w:rsidRPr="00FE58C2" w:rsidRDefault="00534D77" w:rsidP="008515A7">
      <w:pPr>
        <w:tabs>
          <w:tab w:val="center" w:pos="510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5E47B7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22.1pt;margin-top:19.85pt;width:99.75pt;height:55.5pt;z-index:251658240;v-text-anchor:middle" arcsize="10923f">
            <v:textbox>
              <w:txbxContent>
                <w:p w:rsidR="00534D77" w:rsidRPr="00534D77" w:rsidRDefault="008515A7" w:rsidP="00534D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комунікації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ect id="_x0000_s1027" style="position:absolute;left:0;text-align:left;margin-left:254.6pt;margin-top:-22.75pt;width:207pt;height:148.35pt;z-index:251659264">
            <v:textbox>
              <w:txbxContent>
                <w:p w:rsidR="00534D77" w:rsidRPr="00534D77" w:rsidRDefault="00534D77" w:rsidP="00534D77">
                  <w:pPr>
                    <w:pStyle w:val="a9"/>
                    <w:numPr>
                      <w:ilvl w:val="0"/>
                      <w:numId w:val="17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34D7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студенти беруть участь у розмовах, комунікаціях, діляться та отримують інформацію, виражають свої думки;</w:t>
                  </w:r>
                </w:p>
                <w:p w:rsidR="00534D77" w:rsidRPr="00534D77" w:rsidRDefault="00534D77" w:rsidP="00534D77">
                  <w:pPr>
                    <w:pStyle w:val="a9"/>
                    <w:numPr>
                      <w:ilvl w:val="0"/>
                      <w:numId w:val="17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34D7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розуміють та інтерпретують надрукований текст та розмовну мову з різних тем;</w:t>
                  </w:r>
                </w:p>
                <w:p w:rsidR="00534D77" w:rsidRPr="00534D77" w:rsidRDefault="00534D77" w:rsidP="00534D77">
                  <w:pPr>
                    <w:pStyle w:val="a9"/>
                    <w:numPr>
                      <w:ilvl w:val="0"/>
                      <w:numId w:val="17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34D7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презентують інформацію та ідеї перед слухачами та читачами з різних тем.</w:t>
                  </w:r>
                </w:p>
              </w:txbxContent>
            </v:textbox>
          </v:rect>
        </w:pict>
      </w:r>
    </w:p>
    <w:p w:rsidR="005E47B7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42.85pt;margin-top:16.55pt;width:67.5pt;height:0;z-index:251668480" o:connectortype="straight">
            <v:stroke endarrow="block"/>
          </v:shape>
        </w:pict>
      </w:r>
    </w:p>
    <w:p w:rsidR="005E47B7" w:rsidRDefault="005E47B7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</w:p>
    <w:p w:rsidR="005E47B7" w:rsidRDefault="005E47B7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</w:p>
    <w:p w:rsidR="005E47B7" w:rsidRDefault="005E47B7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</w:p>
    <w:p w:rsidR="005E47B7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roundrect id="_x0000_s1028" style="position:absolute;left:0;text-align:left;margin-left:22.1pt;margin-top:15.35pt;width:94.5pt;height:57pt;z-index:251660288;v-text-anchor:middle" arcsize="10923f">
            <v:textbox>
              <w:txbxContent>
                <w:p w:rsidR="00534D77" w:rsidRPr="00534D77" w:rsidRDefault="00534D77" w:rsidP="00534D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культури</w:t>
                  </w:r>
                </w:p>
              </w:txbxContent>
            </v:textbox>
          </v:roundrect>
        </w:pict>
      </w:r>
      <w:r>
        <w:rPr>
          <w:noProof/>
          <w:color w:val="000000"/>
          <w:sz w:val="28"/>
          <w:szCs w:val="28"/>
          <w:lang w:val="ru-RU"/>
        </w:rPr>
        <w:pict>
          <v:rect id="_x0000_s1029" style="position:absolute;left:0;text-align:left;margin-left:254.6pt;margin-top:15.35pt;width:207pt;height:54.6pt;z-index:251661312">
            <v:textbox>
              <w:txbxContent>
                <w:p w:rsidR="00287AF6" w:rsidRPr="00287AF6" w:rsidRDefault="00287AF6" w:rsidP="00287A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студенти демонструють розуміння зв’язків між результатами та перспективами культури</w:t>
                  </w:r>
                </w:p>
              </w:txbxContent>
            </v:textbox>
          </v:rect>
        </w:pict>
      </w:r>
    </w:p>
    <w:p w:rsidR="00534D77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shape id="_x0000_s1038" type="#_x0000_t32" style="position:absolute;left:0;text-align:left;margin-left:142.85pt;margin-top:18.8pt;width:67.5pt;height:.75pt;flip:y;z-index:251669504" o:connectortype="straight">
            <v:stroke endarrow="block"/>
          </v:shape>
        </w:pict>
      </w:r>
    </w:p>
    <w:p w:rsidR="00534D77" w:rsidRDefault="00534D77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</w:p>
    <w:p w:rsidR="00534D77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rect id="_x0000_s1031" style="position:absolute;left:0;text-align:left;margin-left:254.6pt;margin-top:11.75pt;width:207pt;height:110.25pt;z-index:251663360">
            <v:textbox>
              <w:txbxContent>
                <w:p w:rsidR="00287AF6" w:rsidRPr="00287AF6" w:rsidRDefault="00287AF6" w:rsidP="00287AF6">
                  <w:pPr>
                    <w:pStyle w:val="a9"/>
                    <w:numPr>
                      <w:ilvl w:val="0"/>
                      <w:numId w:val="18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87A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студенти підсилюють свої знання з інших дисциплін через іноземну мову;</w:t>
                  </w:r>
                </w:p>
                <w:p w:rsidR="00287AF6" w:rsidRPr="00287AF6" w:rsidRDefault="00287AF6" w:rsidP="00287AF6">
                  <w:pPr>
                    <w:pStyle w:val="a9"/>
                    <w:numPr>
                      <w:ilvl w:val="0"/>
                      <w:numId w:val="18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87A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отримують інформацію та виявляють характерні ознаки, наявні лише чер</w:t>
                  </w:r>
                  <w:r w:rsidR="008E36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ез іноземну мову та її культуру.</w:t>
                  </w:r>
                </w:p>
                <w:p w:rsidR="00287AF6" w:rsidRPr="00287AF6" w:rsidRDefault="00287AF6" w:rsidP="00287A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534D77" w:rsidRDefault="00287AF6" w:rsidP="00287AF6">
      <w:pPr>
        <w:pStyle w:val="a7"/>
        <w:tabs>
          <w:tab w:val="center" w:pos="5102"/>
        </w:tabs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34D77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roundrect id="_x0000_s1030" style="position:absolute;left:0;text-align:left;margin-left:22.1pt;margin-top:2.45pt;width:96pt;height:59.25pt;z-index:251662336;v-text-anchor:middle" arcsize="10923f">
            <v:textbox>
              <w:txbxContent>
                <w:p w:rsidR="00287AF6" w:rsidRPr="00287AF6" w:rsidRDefault="00287AF6" w:rsidP="00287AF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зв’язки</w:t>
                  </w:r>
                </w:p>
              </w:txbxContent>
            </v:textbox>
          </v:roundrect>
        </w:pict>
      </w:r>
    </w:p>
    <w:p w:rsidR="00534D77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shape id="_x0000_s1039" type="#_x0000_t32" style="position:absolute;left:0;text-align:left;margin-left:142.85pt;margin-top:7.55pt;width:67.5pt;height:0;z-index:251670528" o:connectortype="straight">
            <v:stroke endarrow="block"/>
          </v:shape>
        </w:pict>
      </w:r>
    </w:p>
    <w:p w:rsidR="00534D77" w:rsidRDefault="00534D77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</w:p>
    <w:p w:rsidR="00534D77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rect id="_x0000_s1033" style="position:absolute;left:0;text-align:left;margin-left:254.6pt;margin-top:14.05pt;width:207pt;height:108.75pt;z-index:251665408">
            <v:textbox>
              <w:txbxContent>
                <w:p w:rsidR="00287AF6" w:rsidRPr="00A21A8B" w:rsidRDefault="00287AF6" w:rsidP="00A21A8B">
                  <w:pPr>
                    <w:pStyle w:val="a9"/>
                    <w:numPr>
                      <w:ilvl w:val="0"/>
                      <w:numId w:val="19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21A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студенти демонструють розуміння мови через порівняння мови, яку вони вивчають і їхньої рідної;</w:t>
                  </w:r>
                </w:p>
                <w:p w:rsidR="00287AF6" w:rsidRPr="00A21A8B" w:rsidRDefault="00A21A8B" w:rsidP="00A21A8B">
                  <w:pPr>
                    <w:pStyle w:val="a9"/>
                    <w:numPr>
                      <w:ilvl w:val="0"/>
                      <w:numId w:val="19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21A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демонструють розуміння культури через порівняння культури, яку вивчають і їхньої рідної.</w:t>
                  </w:r>
                </w:p>
              </w:txbxContent>
            </v:textbox>
          </v:rect>
        </w:pict>
      </w:r>
    </w:p>
    <w:p w:rsidR="00534D77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roundrect id="_x0000_s1032" style="position:absolute;left:0;text-align:left;margin-left:23.6pt;margin-top:19.15pt;width:98.25pt;height:59.25pt;z-index:251664384;v-text-anchor:middle" arcsize="10923f">
            <v:textbox>
              <w:txbxContent>
                <w:p w:rsidR="00287AF6" w:rsidRPr="00287AF6" w:rsidRDefault="00287AF6" w:rsidP="00287AF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порівняння</w:t>
                  </w:r>
                </w:p>
              </w:txbxContent>
            </v:textbox>
          </v:roundrect>
        </w:pict>
      </w:r>
    </w:p>
    <w:p w:rsidR="00287AF6" w:rsidRDefault="00287AF6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</w:p>
    <w:p w:rsidR="00287AF6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shape id="_x0000_s1040" type="#_x0000_t32" style="position:absolute;left:0;text-align:left;margin-left:136.1pt;margin-top:1.6pt;width:74.25pt;height:.75pt;flip:y;z-index:251671552" o:connectortype="straight">
            <v:stroke endarrow="block"/>
          </v:shape>
        </w:pict>
      </w:r>
    </w:p>
    <w:p w:rsidR="00287AF6" w:rsidRDefault="00287AF6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</w:p>
    <w:p w:rsidR="00287AF6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rect id="_x0000_s1035" style="position:absolute;left:0;text-align:left;margin-left:258.35pt;margin-top:15.55pt;width:207pt;height:121.5pt;z-index:251667456">
            <v:textbox>
              <w:txbxContent>
                <w:p w:rsidR="00A21A8B" w:rsidRPr="00A21A8B" w:rsidRDefault="00A21A8B" w:rsidP="00A21A8B">
                  <w:pPr>
                    <w:pStyle w:val="a9"/>
                    <w:numPr>
                      <w:ilvl w:val="0"/>
                      <w:numId w:val="20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21A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студенти використовують іноземну мову у школі та поза її межами;</w:t>
                  </w:r>
                </w:p>
                <w:p w:rsidR="00A21A8B" w:rsidRPr="00A21A8B" w:rsidRDefault="00A21A8B" w:rsidP="00A21A8B">
                  <w:pPr>
                    <w:pStyle w:val="a9"/>
                    <w:numPr>
                      <w:ilvl w:val="0"/>
                      <w:numId w:val="20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21A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демонструють ознаки довготривалої здатності вчитися, використовуючи іноземну мову для особистого задоволення та духовного збагачення.</w:t>
                  </w:r>
                </w:p>
              </w:txbxContent>
            </v:textbox>
          </v:rect>
        </w:pict>
      </w:r>
    </w:p>
    <w:p w:rsidR="00287AF6" w:rsidRDefault="004E6DE0" w:rsidP="00A21A8B">
      <w:pPr>
        <w:pStyle w:val="a7"/>
        <w:tabs>
          <w:tab w:val="center" w:pos="5102"/>
        </w:tabs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roundrect id="_x0000_s1034" style="position:absolute;left:0;text-align:left;margin-left:23.6pt;margin-top:20.5pt;width:101.25pt;height:54.75pt;z-index:251666432;v-text-anchor:middle" arcsize="10923f">
            <v:textbox>
              <w:txbxContent>
                <w:p w:rsidR="00A21A8B" w:rsidRPr="00A21A8B" w:rsidRDefault="00A21A8B" w:rsidP="00A21A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об’єднання</w:t>
                  </w:r>
                </w:p>
              </w:txbxContent>
            </v:textbox>
          </v:roundrect>
        </w:pict>
      </w:r>
      <w:r w:rsidR="00A21A8B">
        <w:rPr>
          <w:color w:val="000000"/>
          <w:sz w:val="28"/>
          <w:szCs w:val="28"/>
        </w:rPr>
        <w:tab/>
      </w:r>
    </w:p>
    <w:p w:rsidR="00287AF6" w:rsidRDefault="004E6DE0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shape id="_x0000_s1041" type="#_x0000_t32" style="position:absolute;left:0;text-align:left;margin-left:142.85pt;margin-top:23.5pt;width:74.25pt;height:0;z-index:251672576" o:connectortype="straight">
            <v:stroke endarrow="block"/>
          </v:shape>
        </w:pict>
      </w:r>
    </w:p>
    <w:p w:rsidR="00287AF6" w:rsidRDefault="00287AF6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</w:p>
    <w:p w:rsidR="00287AF6" w:rsidRDefault="00287AF6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</w:p>
    <w:p w:rsidR="00A21A8B" w:rsidRDefault="00A21A8B" w:rsidP="004C3D41">
      <w:pPr>
        <w:pStyle w:val="a7"/>
        <w:spacing w:before="0" w:line="360" w:lineRule="auto"/>
        <w:ind w:firstLine="567"/>
        <w:jc w:val="both"/>
        <w:rPr>
          <w:color w:val="000000"/>
          <w:sz w:val="28"/>
          <w:szCs w:val="28"/>
        </w:rPr>
      </w:pPr>
    </w:p>
    <w:p w:rsidR="00BD7504" w:rsidRPr="00B158E4" w:rsidRDefault="00BD7504" w:rsidP="004C3D41">
      <w:pPr>
        <w:pStyle w:val="a7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Бельгія, прийнявши Загальноєвропейські рекомендації</w:t>
      </w:r>
      <w:r w:rsidRPr="00B158E4">
        <w:rPr>
          <w:color w:val="000000"/>
          <w:sz w:val="28"/>
          <w:szCs w:val="28"/>
        </w:rPr>
        <w:t xml:space="preserve"> з мовної освіти</w:t>
      </w:r>
      <w:r w:rsidR="008E26C4">
        <w:rPr>
          <w:color w:val="000000"/>
          <w:sz w:val="28"/>
          <w:szCs w:val="28"/>
        </w:rPr>
        <w:t xml:space="preserve">, визначає </w:t>
      </w:r>
      <w:r w:rsidRPr="00B158E4">
        <w:rPr>
          <w:color w:val="000000"/>
          <w:sz w:val="28"/>
          <w:szCs w:val="28"/>
        </w:rPr>
        <w:t>пріоритетними об’єктами особистісного й методичного розвитку майб</w:t>
      </w:r>
      <w:r w:rsidR="008E26C4">
        <w:rPr>
          <w:color w:val="000000"/>
          <w:sz w:val="28"/>
          <w:szCs w:val="28"/>
        </w:rPr>
        <w:t>утнього вчителя іноземної мови його поведінку</w:t>
      </w:r>
      <w:r w:rsidRPr="00B158E4">
        <w:rPr>
          <w:color w:val="000000"/>
          <w:sz w:val="28"/>
          <w:szCs w:val="28"/>
        </w:rPr>
        <w:t xml:space="preserve">, мотиви, цінності, ідеали: когнітивні стилі та риси особистості (в межах особистісного розвитку), </w:t>
      </w:r>
      <w:r w:rsidRPr="00B158E4">
        <w:rPr>
          <w:color w:val="000000"/>
          <w:sz w:val="28"/>
          <w:szCs w:val="28"/>
        </w:rPr>
        <w:lastRenderedPageBreak/>
        <w:t>декларативні знання, навички й уміння та вміння вчитися (в межах методичного розвитку).</w:t>
      </w:r>
    </w:p>
    <w:p w:rsidR="00BD7504" w:rsidRPr="00B158E4" w:rsidRDefault="008E26C4" w:rsidP="000748D7">
      <w:pPr>
        <w:pStyle w:val="a7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Цей документ визначає з</w:t>
      </w:r>
      <w:r w:rsidR="00BD7504" w:rsidRPr="00B158E4">
        <w:rPr>
          <w:sz w:val="28"/>
          <w:szCs w:val="28"/>
        </w:rPr>
        <w:t xml:space="preserve">овнішні умови, в </w:t>
      </w:r>
      <w:r>
        <w:rPr>
          <w:sz w:val="28"/>
          <w:szCs w:val="28"/>
        </w:rPr>
        <w:t>яких здійснюється спілкування і які вчителю іноземної мови слід взяти до уваги</w:t>
      </w:r>
      <w:r w:rsidR="00BD7504" w:rsidRPr="00B158E4">
        <w:rPr>
          <w:sz w:val="28"/>
          <w:szCs w:val="28"/>
        </w:rPr>
        <w:t>:</w:t>
      </w:r>
    </w:p>
    <w:p w:rsidR="00BD7504" w:rsidRPr="008E26C4" w:rsidRDefault="008E26C4" w:rsidP="003F1F82">
      <w:pPr>
        <w:pStyle w:val="a7"/>
        <w:numPr>
          <w:ilvl w:val="0"/>
          <w:numId w:val="7"/>
        </w:numPr>
        <w:spacing w:before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усного мовлення (чіткість вимови,</w:t>
      </w:r>
      <w:r w:rsidR="00BD7504" w:rsidRPr="00B158E4">
        <w:rPr>
          <w:sz w:val="28"/>
          <w:szCs w:val="28"/>
        </w:rPr>
        <w:t xml:space="preserve"> навколишні шуми (поїзди,</w:t>
      </w:r>
      <w:r>
        <w:rPr>
          <w:sz w:val="28"/>
          <w:szCs w:val="28"/>
        </w:rPr>
        <w:t xml:space="preserve"> літаки, атмосферні умови тощо),</w:t>
      </w:r>
      <w:r w:rsidR="00BD7504" w:rsidRPr="00B158E4">
        <w:rPr>
          <w:sz w:val="28"/>
          <w:szCs w:val="28"/>
        </w:rPr>
        <w:t xml:space="preserve"> перешкоди (натовп на вулиці, базарі,</w:t>
      </w:r>
      <w:r w:rsidR="00023BC9">
        <w:rPr>
          <w:sz w:val="28"/>
          <w:szCs w:val="28"/>
        </w:rPr>
        <w:t xml:space="preserve"> кафе</w:t>
      </w:r>
      <w:r>
        <w:rPr>
          <w:sz w:val="28"/>
          <w:szCs w:val="28"/>
        </w:rPr>
        <w:t xml:space="preserve">), </w:t>
      </w:r>
      <w:r w:rsidR="00BD7504" w:rsidRPr="00B158E4">
        <w:rPr>
          <w:sz w:val="28"/>
          <w:szCs w:val="28"/>
        </w:rPr>
        <w:t>розлади (поганий телефонний зв'язок або радіоприйом, пошкодж</w:t>
      </w:r>
      <w:r>
        <w:rPr>
          <w:sz w:val="28"/>
          <w:szCs w:val="28"/>
        </w:rPr>
        <w:t xml:space="preserve">ення систем публічного зв'язку), </w:t>
      </w:r>
      <w:r w:rsidR="00BD7504" w:rsidRPr="00B158E4">
        <w:rPr>
          <w:sz w:val="28"/>
          <w:szCs w:val="28"/>
        </w:rPr>
        <w:t xml:space="preserve">погодні </w:t>
      </w:r>
      <w:r w:rsidR="008515A7">
        <w:rPr>
          <w:sz w:val="28"/>
          <w:szCs w:val="28"/>
        </w:rPr>
        <w:t>умови (вітер, сильний холод тощо</w:t>
      </w:r>
      <w:r>
        <w:rPr>
          <w:sz w:val="28"/>
          <w:szCs w:val="28"/>
        </w:rPr>
        <w:t>))</w:t>
      </w:r>
    </w:p>
    <w:p w:rsidR="008E26C4" w:rsidRDefault="00BD7504" w:rsidP="003F1F82">
      <w:pPr>
        <w:pStyle w:val="a7"/>
        <w:numPr>
          <w:ilvl w:val="0"/>
          <w:numId w:val="7"/>
        </w:numPr>
        <w:spacing w:before="0" w:line="360" w:lineRule="auto"/>
        <w:ind w:left="0"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>для писемного мовлення</w:t>
      </w:r>
      <w:r w:rsidR="008E26C4">
        <w:rPr>
          <w:sz w:val="28"/>
          <w:szCs w:val="28"/>
        </w:rPr>
        <w:t xml:space="preserve"> (</w:t>
      </w:r>
      <w:r w:rsidRPr="00B158E4">
        <w:rPr>
          <w:sz w:val="28"/>
          <w:szCs w:val="28"/>
        </w:rPr>
        <w:t>погана якість друку</w:t>
      </w:r>
      <w:r w:rsidR="008E26C4">
        <w:rPr>
          <w:sz w:val="28"/>
          <w:szCs w:val="28"/>
        </w:rPr>
        <w:t xml:space="preserve">, нерозбірливий почерк, </w:t>
      </w:r>
      <w:r w:rsidRPr="00B158E4">
        <w:rPr>
          <w:sz w:val="28"/>
          <w:szCs w:val="28"/>
        </w:rPr>
        <w:t>погане освітлення і т.д.</w:t>
      </w:r>
      <w:r w:rsidR="008E26C4">
        <w:rPr>
          <w:sz w:val="28"/>
          <w:szCs w:val="28"/>
        </w:rPr>
        <w:t>)</w:t>
      </w:r>
    </w:p>
    <w:p w:rsidR="00BD7504" w:rsidRPr="003F1F82" w:rsidRDefault="003F1F82" w:rsidP="003F1F82">
      <w:pPr>
        <w:pStyle w:val="a7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Вчитель іноземної мови (як і вчитель англійської мови) при викладанні має пам’ятати про к</w:t>
      </w:r>
      <w:r w:rsidR="00BD7504" w:rsidRPr="008E26C4">
        <w:rPr>
          <w:sz w:val="28"/>
          <w:szCs w:val="28"/>
        </w:rPr>
        <w:t>ількість співрозмовник</w:t>
      </w:r>
      <w:r w:rsidR="008E26C4" w:rsidRPr="008E26C4">
        <w:rPr>
          <w:sz w:val="28"/>
          <w:szCs w:val="28"/>
        </w:rPr>
        <w:t xml:space="preserve">ів і ступінь їхнього знайомства, </w:t>
      </w:r>
      <w:r w:rsidR="00BD7504" w:rsidRPr="008E26C4">
        <w:rPr>
          <w:sz w:val="28"/>
          <w:szCs w:val="28"/>
        </w:rPr>
        <w:t>відносний статус учасників спілк</w:t>
      </w:r>
      <w:r w:rsidR="008515A7">
        <w:rPr>
          <w:sz w:val="28"/>
          <w:szCs w:val="28"/>
        </w:rPr>
        <w:t>ування (влада, солідарність тощо</w:t>
      </w:r>
      <w:r w:rsidR="008E26C4" w:rsidRPr="008E26C4">
        <w:rPr>
          <w:sz w:val="28"/>
          <w:szCs w:val="28"/>
        </w:rPr>
        <w:t xml:space="preserve">), </w:t>
      </w:r>
      <w:r w:rsidR="00BD7504" w:rsidRPr="008E26C4">
        <w:rPr>
          <w:sz w:val="28"/>
          <w:szCs w:val="28"/>
        </w:rPr>
        <w:t>наявність/присутніст</w:t>
      </w:r>
      <w:r w:rsidR="008E26C4" w:rsidRPr="008E26C4">
        <w:rPr>
          <w:sz w:val="28"/>
          <w:szCs w:val="28"/>
        </w:rPr>
        <w:t>ь аудитори або "нескромних вух",</w:t>
      </w:r>
      <w:r w:rsidR="008E26C4">
        <w:rPr>
          <w:sz w:val="28"/>
          <w:szCs w:val="28"/>
        </w:rPr>
        <w:t xml:space="preserve"> </w:t>
      </w:r>
      <w:r w:rsidR="00BD7504" w:rsidRPr="008E26C4">
        <w:rPr>
          <w:sz w:val="28"/>
          <w:szCs w:val="28"/>
        </w:rPr>
        <w:t>соціальні взаємини між учасниками (напр</w:t>
      </w:r>
      <w:r w:rsidR="008E26C4">
        <w:rPr>
          <w:sz w:val="28"/>
          <w:szCs w:val="28"/>
        </w:rPr>
        <w:t>., дружба/ворожнеча, співпраця))</w:t>
      </w:r>
      <w:r>
        <w:rPr>
          <w:sz w:val="28"/>
          <w:szCs w:val="28"/>
        </w:rPr>
        <w:t xml:space="preserve">, про </w:t>
      </w:r>
      <w:r w:rsidR="00BD7504" w:rsidRPr="00B158E4">
        <w:rPr>
          <w:sz w:val="28"/>
          <w:szCs w:val="28"/>
        </w:rPr>
        <w:t>різниц</w:t>
      </w:r>
      <w:r>
        <w:rPr>
          <w:sz w:val="28"/>
          <w:szCs w:val="28"/>
        </w:rPr>
        <w:t>ю</w:t>
      </w:r>
      <w:r w:rsidR="00BD7504" w:rsidRPr="00B158E4">
        <w:rPr>
          <w:sz w:val="28"/>
          <w:szCs w:val="28"/>
        </w:rPr>
        <w:t xml:space="preserve"> у часовому тиску для мовця/слухача (реальний час) і для того, хто пише/чи</w:t>
      </w:r>
      <w:r>
        <w:rPr>
          <w:sz w:val="28"/>
          <w:szCs w:val="28"/>
        </w:rPr>
        <w:t>тає (менш напружений тиск часу), ч</w:t>
      </w:r>
      <w:r w:rsidR="008515A7">
        <w:rPr>
          <w:sz w:val="28"/>
          <w:szCs w:val="28"/>
        </w:rPr>
        <w:t>ас для підготовки (наприклад</w:t>
      </w:r>
      <w:r w:rsidR="00BD7504" w:rsidRPr="00B158E4">
        <w:rPr>
          <w:sz w:val="28"/>
          <w:szCs w:val="28"/>
        </w:rPr>
        <w:t>, імпровізація/звичайна ситуація/попередня підгот</w:t>
      </w:r>
      <w:r>
        <w:rPr>
          <w:sz w:val="28"/>
          <w:szCs w:val="28"/>
        </w:rPr>
        <w:t xml:space="preserve">овка до промов, доповідей тощо), </w:t>
      </w:r>
      <w:r w:rsidR="00BD7504" w:rsidRPr="00B158E4">
        <w:rPr>
          <w:sz w:val="28"/>
          <w:szCs w:val="28"/>
        </w:rPr>
        <w:t>обмеження в часі (напр., правилами, поточними зобов'язаннями, певними подіями або вчинками), яке встановлюється для монологі</w:t>
      </w:r>
      <w:r>
        <w:rPr>
          <w:sz w:val="28"/>
          <w:szCs w:val="28"/>
        </w:rPr>
        <w:t xml:space="preserve">чного або діалогічного мовлення </w:t>
      </w:r>
      <w:r w:rsidR="00BD7504" w:rsidRPr="003F1F82">
        <w:rPr>
          <w:color w:val="000000"/>
          <w:sz w:val="28"/>
          <w:szCs w:val="28"/>
        </w:rPr>
        <w:t>[</w:t>
      </w:r>
      <w:r w:rsidR="000F5C8C" w:rsidRPr="003F1F82">
        <w:rPr>
          <w:color w:val="000000"/>
          <w:sz w:val="28"/>
          <w:szCs w:val="28"/>
        </w:rPr>
        <w:t xml:space="preserve">8, </w:t>
      </w:r>
      <w:r w:rsidR="00BD7504" w:rsidRPr="00B158E4">
        <w:rPr>
          <w:color w:val="000000"/>
          <w:sz w:val="28"/>
          <w:szCs w:val="28"/>
        </w:rPr>
        <w:t>с.</w:t>
      </w:r>
      <w:r w:rsidR="000F5C8C" w:rsidRPr="003F1F82">
        <w:rPr>
          <w:color w:val="000000"/>
          <w:sz w:val="28"/>
          <w:szCs w:val="28"/>
        </w:rPr>
        <w:t xml:space="preserve"> </w:t>
      </w:r>
      <w:r w:rsidR="00BD7504" w:rsidRPr="00B158E4">
        <w:rPr>
          <w:color w:val="000000"/>
          <w:sz w:val="28"/>
          <w:szCs w:val="28"/>
        </w:rPr>
        <w:t>47</w:t>
      </w:r>
      <w:r w:rsidR="00BD7504" w:rsidRPr="003F1F8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BD7504" w:rsidRPr="00B158E4" w:rsidRDefault="004F211F" w:rsidP="004C3D41">
      <w:pPr>
        <w:pStyle w:val="a7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 w:rsidR="008E26C4">
        <w:rPr>
          <w:sz w:val="28"/>
          <w:szCs w:val="28"/>
        </w:rPr>
        <w:t>читель</w:t>
      </w:r>
      <w:proofErr w:type="spellEnd"/>
      <w:r w:rsidR="008E26C4">
        <w:rPr>
          <w:sz w:val="28"/>
          <w:szCs w:val="28"/>
        </w:rPr>
        <w:t xml:space="preserve"> має також володіти </w:t>
      </w:r>
      <w:r>
        <w:rPr>
          <w:sz w:val="28"/>
          <w:szCs w:val="28"/>
        </w:rPr>
        <w:t>визначеною</w:t>
      </w:r>
      <w:r w:rsidR="008E2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нижчезазначеною </w:t>
      </w:r>
      <w:r w:rsidR="008E26C4">
        <w:rPr>
          <w:sz w:val="28"/>
          <w:szCs w:val="28"/>
        </w:rPr>
        <w:t>мовною компетентністю</w:t>
      </w:r>
      <w:r>
        <w:rPr>
          <w:sz w:val="28"/>
          <w:szCs w:val="28"/>
        </w:rPr>
        <w:t xml:space="preserve">. Педагогічна підготовка і компетентність вчителя англійської мови має бути спрямована на здобуття таких навичок, </w:t>
      </w:r>
      <w:r w:rsidR="00A8066F">
        <w:rPr>
          <w:sz w:val="28"/>
          <w:szCs w:val="28"/>
        </w:rPr>
        <w:t>які б допомогли</w:t>
      </w:r>
      <w:r>
        <w:rPr>
          <w:sz w:val="28"/>
          <w:szCs w:val="28"/>
        </w:rPr>
        <w:t xml:space="preserve"> готувати учнів до мовною ситуації. Слід спрямувати свою педагогічну діяльність на з</w:t>
      </w:r>
      <w:r w:rsidR="003F1F82">
        <w:rPr>
          <w:sz w:val="28"/>
          <w:szCs w:val="28"/>
        </w:rPr>
        <w:t>асвоєння учнями наступних умінь:</w:t>
      </w:r>
    </w:p>
    <w:p w:rsidR="00BD7504" w:rsidRPr="00B158E4" w:rsidRDefault="00BD7504" w:rsidP="004C3D41">
      <w:pPr>
        <w:pStyle w:val="a7"/>
        <w:numPr>
          <w:ilvl w:val="1"/>
          <w:numId w:val="4"/>
        </w:numPr>
        <w:spacing w:before="0" w:line="360" w:lineRule="auto"/>
        <w:ind w:left="709"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>планувати й організовувати висловлювання (когнітивні вміння);</w:t>
      </w:r>
    </w:p>
    <w:p w:rsidR="00BD7504" w:rsidRPr="00B158E4" w:rsidRDefault="00BD7504" w:rsidP="004C3D41">
      <w:pPr>
        <w:pStyle w:val="a7"/>
        <w:numPr>
          <w:ilvl w:val="1"/>
          <w:numId w:val="4"/>
        </w:numPr>
        <w:spacing w:before="0" w:line="360" w:lineRule="auto"/>
        <w:ind w:left="709"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>формулювати висловлювання мовними засобами (лінгвістичні вміння);</w:t>
      </w:r>
    </w:p>
    <w:p w:rsidR="00BD7504" w:rsidRPr="00B158E4" w:rsidRDefault="00BD7504" w:rsidP="004C3D41">
      <w:pPr>
        <w:pStyle w:val="a7"/>
        <w:numPr>
          <w:ilvl w:val="1"/>
          <w:numId w:val="4"/>
        </w:numPr>
        <w:spacing w:before="0" w:line="360" w:lineRule="auto"/>
        <w:ind w:left="709"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>оформляти висловлювання а</w:t>
      </w:r>
      <w:r w:rsidR="006702C1">
        <w:rPr>
          <w:sz w:val="28"/>
          <w:szCs w:val="28"/>
        </w:rPr>
        <w:t>ртикуляційне (фонетичні вміння);</w:t>
      </w:r>
    </w:p>
    <w:p w:rsidR="006702C1" w:rsidRDefault="00BD7504" w:rsidP="004C3D41">
      <w:pPr>
        <w:pStyle w:val="a7"/>
        <w:numPr>
          <w:ilvl w:val="1"/>
          <w:numId w:val="4"/>
        </w:numPr>
        <w:spacing w:before="0" w:line="360" w:lineRule="auto"/>
        <w:ind w:left="709" w:firstLine="567"/>
        <w:jc w:val="both"/>
        <w:rPr>
          <w:sz w:val="28"/>
          <w:szCs w:val="28"/>
        </w:rPr>
      </w:pPr>
      <w:r w:rsidRPr="006702C1">
        <w:rPr>
          <w:sz w:val="28"/>
          <w:szCs w:val="28"/>
        </w:rPr>
        <w:lastRenderedPageBreak/>
        <w:t>писати (рукою) або друкувати текст (мануальні вміння)</w:t>
      </w:r>
      <w:r w:rsidR="006702C1">
        <w:rPr>
          <w:sz w:val="28"/>
          <w:szCs w:val="28"/>
        </w:rPr>
        <w:t>;</w:t>
      </w:r>
      <w:r w:rsidRPr="006702C1">
        <w:rPr>
          <w:sz w:val="28"/>
          <w:szCs w:val="28"/>
        </w:rPr>
        <w:t xml:space="preserve"> </w:t>
      </w:r>
    </w:p>
    <w:p w:rsidR="00BD7504" w:rsidRPr="006702C1" w:rsidRDefault="00BD7504" w:rsidP="004C3D41">
      <w:pPr>
        <w:pStyle w:val="a7"/>
        <w:numPr>
          <w:ilvl w:val="1"/>
          <w:numId w:val="4"/>
        </w:numPr>
        <w:spacing w:before="0" w:line="360" w:lineRule="auto"/>
        <w:ind w:left="709" w:firstLine="567"/>
        <w:jc w:val="both"/>
        <w:rPr>
          <w:sz w:val="28"/>
          <w:szCs w:val="28"/>
        </w:rPr>
      </w:pPr>
      <w:r w:rsidRPr="006702C1">
        <w:rPr>
          <w:sz w:val="28"/>
          <w:szCs w:val="28"/>
        </w:rPr>
        <w:t>сприймати висловлювання (слухові фонетичні вміння);</w:t>
      </w:r>
    </w:p>
    <w:p w:rsidR="00BD7504" w:rsidRPr="00B158E4" w:rsidRDefault="00BD7504" w:rsidP="004C3D41">
      <w:pPr>
        <w:pStyle w:val="a7"/>
        <w:numPr>
          <w:ilvl w:val="1"/>
          <w:numId w:val="4"/>
        </w:numPr>
        <w:spacing w:before="0" w:line="360" w:lineRule="auto"/>
        <w:ind w:left="709"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>розуміти висловлювання (семантичні вміння);</w:t>
      </w:r>
    </w:p>
    <w:p w:rsidR="00BD7504" w:rsidRPr="00B158E4" w:rsidRDefault="00BD7504" w:rsidP="004C3D41">
      <w:pPr>
        <w:pStyle w:val="a7"/>
        <w:numPr>
          <w:ilvl w:val="1"/>
          <w:numId w:val="4"/>
        </w:numPr>
        <w:spacing w:before="0" w:line="360" w:lineRule="auto"/>
        <w:ind w:left="709"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>сприймати письмовий текст (візуальні вміння);</w:t>
      </w:r>
    </w:p>
    <w:p w:rsidR="00BD7504" w:rsidRPr="006702C1" w:rsidRDefault="00BD7504" w:rsidP="006702C1">
      <w:pPr>
        <w:pStyle w:val="a7"/>
        <w:numPr>
          <w:ilvl w:val="1"/>
          <w:numId w:val="4"/>
        </w:numPr>
        <w:spacing w:before="0" w:line="360" w:lineRule="auto"/>
        <w:ind w:left="709"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>розпізнавати</w:t>
      </w:r>
      <w:r w:rsidR="006702C1">
        <w:rPr>
          <w:sz w:val="28"/>
          <w:szCs w:val="28"/>
        </w:rPr>
        <w:t xml:space="preserve"> написане (орфографічні вміння) </w:t>
      </w:r>
      <w:r w:rsidRPr="006702C1">
        <w:rPr>
          <w:sz w:val="28"/>
          <w:szCs w:val="28"/>
        </w:rPr>
        <w:t>[</w:t>
      </w:r>
      <w:r w:rsidR="000F5C8C" w:rsidRPr="006702C1">
        <w:rPr>
          <w:sz w:val="28"/>
          <w:szCs w:val="28"/>
        </w:rPr>
        <w:t xml:space="preserve">8, </w:t>
      </w:r>
      <w:r w:rsidR="000F5C8C" w:rsidRPr="006702C1">
        <w:rPr>
          <w:sz w:val="28"/>
          <w:szCs w:val="28"/>
          <w:lang w:val="en-US"/>
        </w:rPr>
        <w:t>c</w:t>
      </w:r>
      <w:r w:rsidRPr="006702C1">
        <w:rPr>
          <w:sz w:val="28"/>
          <w:szCs w:val="28"/>
        </w:rPr>
        <w:t>.</w:t>
      </w:r>
      <w:r w:rsidR="000F5C8C" w:rsidRPr="006702C1">
        <w:rPr>
          <w:sz w:val="28"/>
          <w:szCs w:val="28"/>
        </w:rPr>
        <w:t xml:space="preserve"> </w:t>
      </w:r>
      <w:r w:rsidRPr="006702C1">
        <w:rPr>
          <w:sz w:val="28"/>
          <w:szCs w:val="28"/>
        </w:rPr>
        <w:t>90-91]</w:t>
      </w:r>
      <w:r w:rsidR="000F5C8C" w:rsidRPr="006702C1">
        <w:rPr>
          <w:sz w:val="28"/>
          <w:szCs w:val="28"/>
          <w:lang w:val="ru-RU"/>
        </w:rPr>
        <w:t>.</w:t>
      </w:r>
    </w:p>
    <w:p w:rsidR="004F211F" w:rsidRDefault="004F211F" w:rsidP="004C3D41">
      <w:pPr>
        <w:pStyle w:val="a7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Загальноєвропейські рекомендації</w:t>
      </w:r>
      <w:r w:rsidRPr="00B158E4">
        <w:rPr>
          <w:color w:val="000000"/>
          <w:sz w:val="28"/>
          <w:szCs w:val="28"/>
        </w:rPr>
        <w:t xml:space="preserve"> з мовної освіти</w:t>
      </w:r>
      <w:r>
        <w:rPr>
          <w:color w:val="000000"/>
          <w:sz w:val="28"/>
          <w:szCs w:val="28"/>
        </w:rPr>
        <w:t xml:space="preserve"> виокремлюють</w:t>
      </w:r>
      <w:r w:rsidR="00007440">
        <w:rPr>
          <w:color w:val="000000"/>
          <w:sz w:val="28"/>
          <w:szCs w:val="28"/>
        </w:rPr>
        <w:t xml:space="preserve"> кілька </w:t>
      </w:r>
      <w:proofErr w:type="spellStart"/>
      <w:r w:rsidR="00007440">
        <w:rPr>
          <w:color w:val="000000"/>
          <w:sz w:val="28"/>
          <w:szCs w:val="28"/>
        </w:rPr>
        <w:t>компетенцій</w:t>
      </w:r>
      <w:proofErr w:type="spellEnd"/>
      <w:r w:rsidR="00007440">
        <w:rPr>
          <w:color w:val="000000"/>
          <w:sz w:val="28"/>
          <w:szCs w:val="28"/>
        </w:rPr>
        <w:t xml:space="preserve"> для вчителів англійської мови на європейському просторі.</w:t>
      </w:r>
    </w:p>
    <w:p w:rsidR="00BD7504" w:rsidRPr="000F5C8C" w:rsidRDefault="00BD7504" w:rsidP="004C3D41">
      <w:pPr>
        <w:pStyle w:val="a7"/>
        <w:spacing w:before="0" w:line="360" w:lineRule="auto"/>
        <w:ind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>Соціолінгвіс</w:t>
      </w:r>
      <w:r w:rsidR="004F211F">
        <w:rPr>
          <w:sz w:val="28"/>
          <w:szCs w:val="28"/>
        </w:rPr>
        <w:t xml:space="preserve">тична компетенція включає </w:t>
      </w:r>
      <w:r w:rsidRPr="00B158E4">
        <w:rPr>
          <w:sz w:val="28"/>
          <w:szCs w:val="28"/>
        </w:rPr>
        <w:t>здатність ро</w:t>
      </w:r>
      <w:r w:rsidR="004F211F">
        <w:rPr>
          <w:sz w:val="28"/>
          <w:szCs w:val="28"/>
        </w:rPr>
        <w:t xml:space="preserve">зпізнавати </w:t>
      </w:r>
      <w:r w:rsidR="00007440">
        <w:rPr>
          <w:sz w:val="28"/>
          <w:szCs w:val="28"/>
        </w:rPr>
        <w:t xml:space="preserve">досить певні </w:t>
      </w:r>
      <w:r w:rsidR="004F211F">
        <w:rPr>
          <w:sz w:val="28"/>
          <w:szCs w:val="28"/>
        </w:rPr>
        <w:t>лінгвістичні маркери</w:t>
      </w:r>
      <w:r w:rsidR="00007440">
        <w:rPr>
          <w:sz w:val="28"/>
          <w:szCs w:val="28"/>
        </w:rPr>
        <w:t xml:space="preserve"> (</w:t>
      </w:r>
      <w:r w:rsidRPr="00B158E4">
        <w:rPr>
          <w:sz w:val="28"/>
          <w:szCs w:val="28"/>
        </w:rPr>
        <w:t>соціальних класів</w:t>
      </w:r>
      <w:r w:rsidR="00007440">
        <w:rPr>
          <w:sz w:val="28"/>
          <w:szCs w:val="28"/>
        </w:rPr>
        <w:t>,</w:t>
      </w:r>
      <w:r w:rsidRPr="00B158E4">
        <w:rPr>
          <w:sz w:val="28"/>
          <w:szCs w:val="28"/>
        </w:rPr>
        <w:t xml:space="preserve"> регіонального походження</w:t>
      </w:r>
      <w:r w:rsidR="00007440">
        <w:rPr>
          <w:sz w:val="28"/>
          <w:szCs w:val="28"/>
        </w:rPr>
        <w:t xml:space="preserve">, </w:t>
      </w:r>
      <w:r w:rsidRPr="00B158E4">
        <w:rPr>
          <w:sz w:val="28"/>
          <w:szCs w:val="28"/>
        </w:rPr>
        <w:t>національного походження</w:t>
      </w:r>
      <w:r w:rsidR="00007440">
        <w:rPr>
          <w:sz w:val="28"/>
          <w:szCs w:val="28"/>
        </w:rPr>
        <w:t xml:space="preserve">, </w:t>
      </w:r>
      <w:r w:rsidRPr="00B158E4">
        <w:rPr>
          <w:sz w:val="28"/>
          <w:szCs w:val="28"/>
        </w:rPr>
        <w:t>етнічної належності</w:t>
      </w:r>
      <w:r w:rsidR="00007440">
        <w:rPr>
          <w:sz w:val="28"/>
          <w:szCs w:val="28"/>
        </w:rPr>
        <w:t xml:space="preserve">, </w:t>
      </w:r>
      <w:r w:rsidRPr="00B158E4">
        <w:rPr>
          <w:sz w:val="28"/>
          <w:szCs w:val="28"/>
        </w:rPr>
        <w:t xml:space="preserve">професійної групи </w:t>
      </w:r>
      <w:r w:rsidRPr="00007440">
        <w:rPr>
          <w:sz w:val="28"/>
          <w:szCs w:val="28"/>
        </w:rPr>
        <w:t>[</w:t>
      </w:r>
      <w:r w:rsidR="000F5C8C" w:rsidRPr="000F5C8C">
        <w:rPr>
          <w:sz w:val="28"/>
          <w:szCs w:val="28"/>
        </w:rPr>
        <w:t xml:space="preserve">8, </w:t>
      </w:r>
      <w:r w:rsidRPr="00B158E4">
        <w:rPr>
          <w:sz w:val="28"/>
          <w:szCs w:val="28"/>
        </w:rPr>
        <w:t>с.</w:t>
      </w:r>
      <w:r w:rsidR="000F5C8C" w:rsidRPr="000F5C8C">
        <w:rPr>
          <w:sz w:val="28"/>
          <w:szCs w:val="28"/>
        </w:rPr>
        <w:t xml:space="preserve"> </w:t>
      </w:r>
      <w:r w:rsidRPr="00B158E4">
        <w:rPr>
          <w:sz w:val="28"/>
          <w:szCs w:val="28"/>
        </w:rPr>
        <w:t>121</w:t>
      </w:r>
      <w:r w:rsidRPr="00007440">
        <w:rPr>
          <w:sz w:val="28"/>
          <w:szCs w:val="28"/>
        </w:rPr>
        <w:t>]</w:t>
      </w:r>
      <w:r w:rsidR="000F5C8C" w:rsidRPr="000F5C8C">
        <w:rPr>
          <w:sz w:val="28"/>
          <w:szCs w:val="28"/>
        </w:rPr>
        <w:t>.</w:t>
      </w:r>
    </w:p>
    <w:p w:rsidR="00BD7504" w:rsidRPr="00B158E4" w:rsidRDefault="00BD7504" w:rsidP="004C3D41">
      <w:pPr>
        <w:pStyle w:val="a7"/>
        <w:spacing w:before="0" w:line="360" w:lineRule="auto"/>
        <w:ind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 xml:space="preserve">Прагматична компетенція пов'язана із знаннями </w:t>
      </w:r>
      <w:r w:rsidR="00007440">
        <w:rPr>
          <w:sz w:val="28"/>
          <w:szCs w:val="28"/>
        </w:rPr>
        <w:t>вчителя</w:t>
      </w:r>
      <w:r w:rsidRPr="00B158E4">
        <w:rPr>
          <w:sz w:val="28"/>
          <w:szCs w:val="28"/>
        </w:rPr>
        <w:t xml:space="preserve"> про п</w:t>
      </w:r>
      <w:r w:rsidR="00615DC4">
        <w:rPr>
          <w:sz w:val="28"/>
          <w:szCs w:val="28"/>
        </w:rPr>
        <w:t xml:space="preserve">ринципи, за якими висловлювання або </w:t>
      </w:r>
      <w:r w:rsidRPr="00B158E4">
        <w:rPr>
          <w:sz w:val="28"/>
          <w:szCs w:val="28"/>
        </w:rPr>
        <w:t>повідомлення:</w:t>
      </w:r>
    </w:p>
    <w:p w:rsidR="00007440" w:rsidRDefault="00BD7504" w:rsidP="006702C1">
      <w:pPr>
        <w:pStyle w:val="a7"/>
        <w:numPr>
          <w:ilvl w:val="0"/>
          <w:numId w:val="12"/>
        </w:numPr>
        <w:spacing w:before="0" w:line="360" w:lineRule="auto"/>
        <w:ind w:left="0"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 xml:space="preserve">організовуються, структуруються та укладаються ("дискурсивна компетенція"); </w:t>
      </w:r>
    </w:p>
    <w:p w:rsidR="00BD7504" w:rsidRPr="00B158E4" w:rsidRDefault="00BD7504" w:rsidP="006702C1">
      <w:pPr>
        <w:pStyle w:val="a7"/>
        <w:numPr>
          <w:ilvl w:val="0"/>
          <w:numId w:val="12"/>
        </w:numPr>
        <w:spacing w:before="0" w:line="360" w:lineRule="auto"/>
        <w:ind w:left="0"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>використовуються для здійснення комунікативних функцій ("функціональна компетенція");</w:t>
      </w:r>
    </w:p>
    <w:p w:rsidR="00BD7504" w:rsidRPr="00B158E4" w:rsidRDefault="00BD7504" w:rsidP="006702C1">
      <w:pPr>
        <w:pStyle w:val="a7"/>
        <w:numPr>
          <w:ilvl w:val="0"/>
          <w:numId w:val="12"/>
        </w:numPr>
        <w:spacing w:before="0" w:line="360" w:lineRule="auto"/>
        <w:ind w:left="0" w:firstLine="567"/>
        <w:jc w:val="both"/>
        <w:rPr>
          <w:sz w:val="28"/>
          <w:szCs w:val="28"/>
        </w:rPr>
      </w:pPr>
      <w:r w:rsidRPr="00B158E4">
        <w:rPr>
          <w:sz w:val="28"/>
          <w:szCs w:val="28"/>
        </w:rPr>
        <w:t xml:space="preserve">узгоджуються згідно з інтерактивними та </w:t>
      </w:r>
      <w:r w:rsidR="00A8066F" w:rsidRPr="00B158E4">
        <w:rPr>
          <w:sz w:val="28"/>
          <w:szCs w:val="28"/>
        </w:rPr>
        <w:t>транс активними</w:t>
      </w:r>
      <w:r w:rsidRPr="00B158E4">
        <w:rPr>
          <w:sz w:val="28"/>
          <w:szCs w:val="28"/>
        </w:rPr>
        <w:t xml:space="preserve"> схемами ("компет</w:t>
      </w:r>
      <w:r w:rsidR="000F5C8C">
        <w:rPr>
          <w:sz w:val="28"/>
          <w:szCs w:val="28"/>
        </w:rPr>
        <w:t>енція програмування мовлення")</w:t>
      </w:r>
      <w:r w:rsidR="000F5C8C" w:rsidRPr="000F5C8C">
        <w:rPr>
          <w:sz w:val="28"/>
          <w:szCs w:val="28"/>
          <w:lang w:val="ru-RU"/>
        </w:rPr>
        <w:t xml:space="preserve"> </w:t>
      </w:r>
      <w:r w:rsidRPr="00B158E4">
        <w:rPr>
          <w:sz w:val="28"/>
          <w:szCs w:val="28"/>
          <w:lang w:val="ru-RU"/>
        </w:rPr>
        <w:t>[</w:t>
      </w:r>
      <w:r w:rsidR="000F5C8C" w:rsidRPr="000F5C8C">
        <w:rPr>
          <w:sz w:val="28"/>
          <w:szCs w:val="28"/>
          <w:lang w:val="ru-RU"/>
        </w:rPr>
        <w:t xml:space="preserve">8, </w:t>
      </w:r>
      <w:r w:rsidRPr="00B158E4">
        <w:rPr>
          <w:sz w:val="28"/>
          <w:szCs w:val="28"/>
        </w:rPr>
        <w:t>с.</w:t>
      </w:r>
      <w:r w:rsidR="000F5C8C" w:rsidRPr="000F5C8C">
        <w:rPr>
          <w:sz w:val="28"/>
          <w:szCs w:val="28"/>
          <w:lang w:val="ru-RU"/>
        </w:rPr>
        <w:t xml:space="preserve"> </w:t>
      </w:r>
      <w:r w:rsidRPr="00B158E4">
        <w:rPr>
          <w:sz w:val="28"/>
          <w:szCs w:val="28"/>
        </w:rPr>
        <w:t>123</w:t>
      </w:r>
      <w:r w:rsidRPr="00B158E4">
        <w:rPr>
          <w:sz w:val="28"/>
          <w:szCs w:val="28"/>
          <w:lang w:val="ru-RU"/>
        </w:rPr>
        <w:t>]</w:t>
      </w:r>
      <w:r w:rsidR="000F5C8C" w:rsidRPr="000F5C8C">
        <w:rPr>
          <w:sz w:val="28"/>
          <w:szCs w:val="28"/>
          <w:lang w:val="ru-RU"/>
        </w:rPr>
        <w:t>.</w:t>
      </w:r>
    </w:p>
    <w:p w:rsidR="00F70112" w:rsidRPr="00007440" w:rsidRDefault="00F70112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Поняття «викладач» та «вчитель» у Бельгії є одними з найголовніших та потребують докладного вивчення, адже компетентні викладачі забезпечують майбутніх вчителів міцними знаннями та практичними навичками з обраної спеціальності. Реформи, які нещодавно були проведені у сфері освіти спрямовані на те, щоб надати педагогам можливість проводити більше часу у робочому середовищі, застосовуючи свої знання на практиці під час роботи із учнями.</w:t>
      </w:r>
    </w:p>
    <w:p w:rsidR="00F70112" w:rsidRPr="00007440" w:rsidRDefault="00F70112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 xml:space="preserve">Важливо звернути увагу на той факт, що головним завданням педагога у Бельгії є не, так звана, паперова робота, тобто робота з навчальними планами </w:t>
      </w:r>
      <w:r w:rsidR="00C56F7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07440">
        <w:rPr>
          <w:rFonts w:ascii="Times New Roman" w:hAnsi="Times New Roman" w:cs="Times New Roman"/>
          <w:sz w:val="28"/>
          <w:szCs w:val="28"/>
          <w:lang w:val="uk-UA"/>
        </w:rPr>
        <w:t xml:space="preserve">а розробка розгорнутих планів-конспектів, а робота безпосередньо з класом. У сфері освіти важливим є гуманізація та персоналізація освіти, що у свою чергу, </w:t>
      </w:r>
      <w:r w:rsidRPr="000074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виділяє особистісно-орієнтований підхід у підготовці майбутніх вчителів англійської мови, який спрямований на виховання таких рис характеру, як відповідальність, повага до національної приналежності й </w:t>
      </w:r>
      <w:proofErr w:type="spellStart"/>
      <w:r w:rsidRPr="00007440">
        <w:rPr>
          <w:rFonts w:ascii="Times New Roman" w:hAnsi="Times New Roman" w:cs="Times New Roman"/>
          <w:sz w:val="28"/>
          <w:szCs w:val="28"/>
          <w:lang w:val="uk-UA"/>
        </w:rPr>
        <w:t>полікультурності</w:t>
      </w:r>
      <w:proofErr w:type="spellEnd"/>
      <w:r w:rsidRPr="00007440">
        <w:rPr>
          <w:rFonts w:ascii="Times New Roman" w:hAnsi="Times New Roman" w:cs="Times New Roman"/>
          <w:sz w:val="28"/>
          <w:szCs w:val="28"/>
          <w:lang w:val="uk-UA"/>
        </w:rPr>
        <w:t>, самовідданість, готовність до рефлексивного навчання, неперервного професійного розвитку тощо [3].</w:t>
      </w:r>
    </w:p>
    <w:p w:rsidR="00F70112" w:rsidRPr="00007440" w:rsidRDefault="00F70112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 xml:space="preserve">Як вважає зарубіжний науковець </w:t>
      </w:r>
      <w:proofErr w:type="spellStart"/>
      <w:r w:rsidRPr="00007440">
        <w:rPr>
          <w:rFonts w:ascii="Times New Roman" w:hAnsi="Times New Roman" w:cs="Times New Roman"/>
          <w:sz w:val="28"/>
          <w:szCs w:val="28"/>
          <w:lang w:val="uk-UA"/>
        </w:rPr>
        <w:t>Канагарая</w:t>
      </w:r>
      <w:proofErr w:type="spellEnd"/>
      <w:r w:rsidR="00007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440">
        <w:rPr>
          <w:rFonts w:ascii="Times New Roman" w:hAnsi="Times New Roman" w:cs="Times New Roman"/>
          <w:sz w:val="28"/>
          <w:szCs w:val="28"/>
          <w:lang w:val="uk-UA"/>
        </w:rPr>
        <w:t>більшість вчителів англійської мови по всьому світу не є носіями мови.</w:t>
      </w:r>
      <w:r w:rsidRPr="000074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07440">
        <w:rPr>
          <w:rFonts w:ascii="Times New Roman" w:hAnsi="Times New Roman" w:cs="Times New Roman"/>
          <w:sz w:val="28"/>
          <w:szCs w:val="28"/>
          <w:lang w:val="uk-UA"/>
        </w:rPr>
        <w:t>Не обов’язково мати англійську мову як першу, щоб бути га</w:t>
      </w:r>
      <w:r w:rsidR="00A8066F">
        <w:rPr>
          <w:rFonts w:ascii="Times New Roman" w:hAnsi="Times New Roman" w:cs="Times New Roman"/>
          <w:sz w:val="28"/>
          <w:szCs w:val="28"/>
          <w:lang w:val="uk-UA"/>
        </w:rPr>
        <w:t xml:space="preserve">рним вчителем англійської мови </w:t>
      </w:r>
      <w:r w:rsidR="000903AD">
        <w:rPr>
          <w:rFonts w:ascii="Times New Roman" w:hAnsi="Times New Roman" w:cs="Times New Roman"/>
          <w:sz w:val="28"/>
          <w:szCs w:val="28"/>
        </w:rPr>
        <w:t>[</w:t>
      </w:r>
      <w:r w:rsidR="000903AD" w:rsidRPr="000903AD">
        <w:rPr>
          <w:rFonts w:ascii="Times New Roman" w:hAnsi="Times New Roman" w:cs="Times New Roman"/>
          <w:sz w:val="28"/>
          <w:szCs w:val="28"/>
        </w:rPr>
        <w:t>9</w:t>
      </w:r>
      <w:r w:rsidRPr="00007440">
        <w:rPr>
          <w:rFonts w:ascii="Times New Roman" w:hAnsi="Times New Roman" w:cs="Times New Roman"/>
          <w:sz w:val="28"/>
          <w:szCs w:val="28"/>
        </w:rPr>
        <w:t>,</w:t>
      </w:r>
      <w:r w:rsidR="000903A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00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440">
        <w:rPr>
          <w:rFonts w:ascii="Times New Roman" w:hAnsi="Times New Roman" w:cs="Times New Roman"/>
          <w:sz w:val="28"/>
          <w:szCs w:val="28"/>
        </w:rPr>
        <w:t>3]</w:t>
      </w:r>
      <w:r w:rsidRPr="0000744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007440">
        <w:rPr>
          <w:rFonts w:ascii="Times New Roman" w:hAnsi="Times New Roman" w:cs="Times New Roman"/>
          <w:sz w:val="28"/>
          <w:szCs w:val="28"/>
          <w:lang w:val="uk-UA"/>
        </w:rPr>
        <w:t xml:space="preserve"> Звідси виникає питання, скільки мов слід знати людині, щоб бути гарним вчителем, і як мовна досвідченість та майстерність співіснують з іншими аспектами викладання?</w:t>
      </w:r>
    </w:p>
    <w:p w:rsidR="00F70112" w:rsidRPr="00007440" w:rsidRDefault="00F70112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Щоб відповісти на це питання, варто розпочати із розуміння специфічної мовної компетентності, яка означає здатність до наступних дій:</w:t>
      </w:r>
    </w:p>
    <w:p w:rsidR="00F70112" w:rsidRPr="00007440" w:rsidRDefault="00F70112" w:rsidP="004C3D4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правильно розуміти тексти</w:t>
      </w:r>
      <w:r w:rsidR="005D4D8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0112" w:rsidRPr="00007440" w:rsidRDefault="00F70112" w:rsidP="004C3D4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надавати вірні мовні моделі</w:t>
      </w:r>
      <w:r w:rsidR="005D4D8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0112" w:rsidRPr="00007440" w:rsidRDefault="00F70112" w:rsidP="004C3D4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вільно володіти мовою</w:t>
      </w:r>
      <w:r w:rsidR="005D4D8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0112" w:rsidRPr="00007440" w:rsidRDefault="00F70112" w:rsidP="004C3D4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пояснювати матеріал мовою, яку викладаєте</w:t>
      </w:r>
      <w:r w:rsidR="005D4D82" w:rsidRPr="005D4D82">
        <w:rPr>
          <w:rFonts w:ascii="Times New Roman" w:hAnsi="Times New Roman" w:cs="Times New Roman"/>
          <w:sz w:val="28"/>
          <w:szCs w:val="28"/>
        </w:rPr>
        <w:t>;</w:t>
      </w:r>
    </w:p>
    <w:p w:rsidR="00F70112" w:rsidRPr="00007440" w:rsidRDefault="00F70112" w:rsidP="006702C1">
      <w:pPr>
        <w:numPr>
          <w:ilvl w:val="0"/>
          <w:numId w:val="1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забезпечувати матеріал відповідними прикладами лексичних одиниць та граматичних структур і давати точні роз’яснення</w:t>
      </w:r>
      <w:r w:rsidR="005D4D82" w:rsidRPr="005D4D82">
        <w:rPr>
          <w:rFonts w:ascii="Times New Roman" w:hAnsi="Times New Roman" w:cs="Times New Roman"/>
          <w:sz w:val="28"/>
          <w:szCs w:val="28"/>
        </w:rPr>
        <w:t>;</w:t>
      </w:r>
    </w:p>
    <w:p w:rsidR="00F70112" w:rsidRPr="00007440" w:rsidRDefault="00F70112" w:rsidP="004C3D4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вживати мову відповідно до ситуації</w:t>
      </w:r>
      <w:r w:rsidR="005D4D82" w:rsidRPr="005D4D82">
        <w:rPr>
          <w:rFonts w:ascii="Times New Roman" w:hAnsi="Times New Roman" w:cs="Times New Roman"/>
          <w:sz w:val="28"/>
          <w:szCs w:val="28"/>
        </w:rPr>
        <w:t>;</w:t>
      </w:r>
    </w:p>
    <w:p w:rsidR="00F70112" w:rsidRPr="00007440" w:rsidRDefault="00F70112" w:rsidP="006702C1">
      <w:pPr>
        <w:numPr>
          <w:ilvl w:val="0"/>
          <w:numId w:val="1"/>
        </w:numPr>
        <w:spacing w:after="0" w:line="36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обирати ресурси мовою, яку викладаєте (наприклад, газети, журнали, Інтернет)</w:t>
      </w:r>
      <w:r w:rsidR="005D4D82" w:rsidRPr="005D4D82">
        <w:rPr>
          <w:rFonts w:ascii="Times New Roman" w:hAnsi="Times New Roman" w:cs="Times New Roman"/>
          <w:sz w:val="28"/>
          <w:szCs w:val="28"/>
        </w:rPr>
        <w:t>;</w:t>
      </w:r>
    </w:p>
    <w:p w:rsidR="00F70112" w:rsidRPr="00007440" w:rsidRDefault="00F70112" w:rsidP="004C3D4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контролювати свою мову та письмо</w:t>
      </w:r>
      <w:r w:rsidR="005D4D82" w:rsidRPr="005D4D82">
        <w:rPr>
          <w:rFonts w:ascii="Times New Roman" w:hAnsi="Times New Roman" w:cs="Times New Roman"/>
          <w:sz w:val="28"/>
          <w:szCs w:val="28"/>
        </w:rPr>
        <w:t>;</w:t>
      </w:r>
    </w:p>
    <w:p w:rsidR="00F70112" w:rsidRPr="00007440" w:rsidRDefault="00F70112" w:rsidP="004C3D4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коректно реагувати на запитання учнів мовою, яку викладаєте</w:t>
      </w:r>
      <w:r w:rsidR="005D4D82" w:rsidRPr="005D4D82">
        <w:rPr>
          <w:rFonts w:ascii="Times New Roman" w:hAnsi="Times New Roman" w:cs="Times New Roman"/>
          <w:sz w:val="28"/>
          <w:szCs w:val="28"/>
        </w:rPr>
        <w:t>;</w:t>
      </w:r>
    </w:p>
    <w:p w:rsidR="00F70112" w:rsidRPr="00007440" w:rsidRDefault="00F70112" w:rsidP="004C3D4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створювати проблемні ситуації для учнів з метою збагачення мови</w:t>
      </w:r>
      <w:r w:rsidR="005D4D82" w:rsidRPr="005D4D82">
        <w:rPr>
          <w:rFonts w:ascii="Times New Roman" w:hAnsi="Times New Roman" w:cs="Times New Roman"/>
          <w:sz w:val="28"/>
          <w:szCs w:val="28"/>
        </w:rPr>
        <w:t>.</w:t>
      </w:r>
    </w:p>
    <w:p w:rsidR="00F70112" w:rsidRPr="00007440" w:rsidRDefault="00007440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Медгейс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112" w:rsidRPr="00007440">
        <w:rPr>
          <w:rFonts w:ascii="Times New Roman" w:hAnsi="Times New Roman" w:cs="Times New Roman"/>
          <w:sz w:val="28"/>
          <w:szCs w:val="28"/>
          <w:lang w:val="uk-UA"/>
        </w:rPr>
        <w:t>визначає допустимий мінімальний рівень майстерності, якою мають оволодіти вчителі для успішного викладання англійської мови. Вчителі, які не досягли такого рівня в більшій мірі будуть залежні від педагогічної та методичної літератури (наприклад, від підручників</w:t>
      </w:r>
      <w:r w:rsidR="006702C1">
        <w:rPr>
          <w:rFonts w:ascii="Times New Roman" w:hAnsi="Times New Roman" w:cs="Times New Roman"/>
          <w:sz w:val="28"/>
          <w:szCs w:val="28"/>
          <w:lang w:val="uk-UA"/>
        </w:rPr>
        <w:t xml:space="preserve"> та методичних розробок</w:t>
      </w:r>
      <w:r w:rsidR="00F70112" w:rsidRPr="0000744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70112" w:rsidRPr="00007440" w:rsidRDefault="00F70112" w:rsidP="004C3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Вчителі, для яких англійська мова – рідна, мають володі</w:t>
      </w:r>
      <w:r w:rsidR="006702C1">
        <w:rPr>
          <w:rFonts w:ascii="Times New Roman" w:hAnsi="Times New Roman" w:cs="Times New Roman"/>
          <w:sz w:val="28"/>
          <w:szCs w:val="28"/>
          <w:lang w:val="uk-UA"/>
        </w:rPr>
        <w:t>ти іншими мовними навичками</w:t>
      </w:r>
      <w:r w:rsidRPr="00007440">
        <w:rPr>
          <w:rFonts w:ascii="Times New Roman" w:hAnsi="Times New Roman" w:cs="Times New Roman"/>
          <w:sz w:val="28"/>
          <w:szCs w:val="28"/>
          <w:lang w:val="uk-UA"/>
        </w:rPr>
        <w:t>. Ці мовні навички відносяться до наступних аспектів викладання:</w:t>
      </w:r>
    </w:p>
    <w:p w:rsidR="00F70112" w:rsidRPr="00007440" w:rsidRDefault="00F70112" w:rsidP="004C3D4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здатності вживати мову згідно даної ситуації</w:t>
      </w:r>
    </w:p>
    <w:p w:rsidR="00F70112" w:rsidRPr="00007440" w:rsidRDefault="00F70112" w:rsidP="004C3D4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уникання небажаних колоквіалізмів та фразеологізмів</w:t>
      </w:r>
    </w:p>
    <w:p w:rsidR="00F70112" w:rsidRPr="00007440" w:rsidRDefault="00F70112" w:rsidP="004C3D4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>збагачення бесіди мовними одиницями розмовної мови доречними для студентів, для яких англійська мова не є рідною</w:t>
      </w:r>
    </w:p>
    <w:p w:rsidR="00F70112" w:rsidRPr="00007440" w:rsidRDefault="00F70112" w:rsidP="004C3D4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440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створювати проблемні ситуації для учнів з метою збагачення мови </w:t>
      </w:r>
      <w:r w:rsidRPr="00007440">
        <w:rPr>
          <w:rFonts w:ascii="Times New Roman" w:hAnsi="Times New Roman" w:cs="Times New Roman"/>
          <w:sz w:val="28"/>
          <w:szCs w:val="28"/>
        </w:rPr>
        <w:t>[</w:t>
      </w:r>
      <w:r w:rsidR="000903A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07440">
        <w:rPr>
          <w:rFonts w:ascii="Times New Roman" w:hAnsi="Times New Roman" w:cs="Times New Roman"/>
          <w:sz w:val="28"/>
          <w:szCs w:val="28"/>
        </w:rPr>
        <w:t>,</w:t>
      </w:r>
      <w:r w:rsidR="000903A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00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440">
        <w:rPr>
          <w:rFonts w:ascii="Times New Roman" w:hAnsi="Times New Roman" w:cs="Times New Roman"/>
          <w:sz w:val="28"/>
          <w:szCs w:val="28"/>
        </w:rPr>
        <w:t>4]</w:t>
      </w:r>
      <w:r w:rsidRPr="0000744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</w:p>
    <w:p w:rsidR="007D34FD" w:rsidRDefault="00B158E4" w:rsidP="004C3D41">
      <w:pPr>
        <w:spacing w:after="0" w:line="360" w:lineRule="auto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Важливим засобом </w:t>
      </w:r>
      <w:r w:rsid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оцінки</w:t>
      </w: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якості результатів самостійного вивчення іноземної мови є європейський мовний портфель. Вимоги до професійної компетентності майбутнього вчителя іноземних мов можна с</w:t>
      </w:r>
      <w:r w:rsidR="00743E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формулювати</w:t>
      </w: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вигляді так званого професійного</w:t>
      </w:r>
      <w:r w:rsidR="00743E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80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портфолію</w:t>
      </w:r>
      <w:proofErr w:type="spellEnd"/>
      <w:r w:rsidR="00A80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майбутнього педагога з набором професійних </w:t>
      </w:r>
      <w:proofErr w:type="spellStart"/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компетенцій</w:t>
      </w:r>
      <w:proofErr w:type="spellEnd"/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</w:t>
      </w:r>
      <w:r w:rsidR="00743E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</w:t>
      </w: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сформувати в студента в процесі </w:t>
      </w:r>
      <w:r w:rsidR="00743E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навчання. Цю кваліфікацію</w:t>
      </w: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можна розглядати як карту неперервності освіти, метою якої є формування і розвиток професійної компетентності. </w:t>
      </w:r>
      <w:r w:rsidR="00615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Основний</w:t>
      </w:r>
      <w:r w:rsidR="00743E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принцип професійної підготовки - </w:t>
      </w: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всебічний розвиток професійно компетентної особистості і підготовка активного, готового нести відповідальність педагогічного працівника. </w:t>
      </w:r>
    </w:p>
    <w:p w:rsidR="00B158E4" w:rsidRPr="00007440" w:rsidRDefault="00A8066F" w:rsidP="004C3D41">
      <w:pPr>
        <w:spacing w:after="0" w:line="360" w:lineRule="auto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Використання порт фоліо </w:t>
      </w:r>
      <w:r w:rsidR="00615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</w:t>
      </w:r>
      <w:r w:rsidR="00B158E4"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велике значення для роз</w:t>
      </w:r>
      <w:r w:rsid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витку духовно багатої, творчої особистості</w:t>
      </w:r>
      <w:r w:rsidR="00B158E4"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Ця технологія </w:t>
      </w:r>
      <w:r w:rsid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допомагає реалізувати наступні принципи</w:t>
      </w:r>
      <w:r w:rsidR="00B158E4"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організації си</w:t>
      </w:r>
      <w:r w:rsid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стеми вищої професійної освіти</w:t>
      </w:r>
      <w:r w:rsidR="00B158E4"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B158E4" w:rsidRPr="00007440" w:rsidRDefault="00B158E4" w:rsidP="00086BA9">
      <w:pPr>
        <w:pStyle w:val="a9"/>
        <w:numPr>
          <w:ilvl w:val="0"/>
          <w:numId w:val="2"/>
        </w:numPr>
        <w:spacing w:after="0" w:line="360" w:lineRule="auto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 двомовності, що означає постійну увагу до діяльності студентів в процесі навчання, їх готовність включатися в активні форми роботи, легко переходити з однієї мови на іншу;</w:t>
      </w:r>
    </w:p>
    <w:p w:rsidR="00B158E4" w:rsidRPr="00007440" w:rsidRDefault="00B158E4" w:rsidP="00086BA9">
      <w:pPr>
        <w:pStyle w:val="a9"/>
        <w:numPr>
          <w:ilvl w:val="0"/>
          <w:numId w:val="2"/>
        </w:numPr>
        <w:spacing w:after="0" w:line="360" w:lineRule="auto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саморозвитку, тобто створення умов для підтримки природної допитливості студентів;</w:t>
      </w:r>
    </w:p>
    <w:p w:rsidR="00B158E4" w:rsidRPr="00007440" w:rsidRDefault="00B158E4" w:rsidP="00086BA9">
      <w:pPr>
        <w:pStyle w:val="a9"/>
        <w:numPr>
          <w:ilvl w:val="0"/>
          <w:numId w:val="2"/>
        </w:numPr>
        <w:spacing w:after="0" w:line="360" w:lineRule="auto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цілісності, щ</w:t>
      </w:r>
      <w:r w:rsidR="00A80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включає формування професійної</w:t>
      </w: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066F"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компетенції</w:t>
      </w:r>
      <w:r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вчителя іноземної мови (комунікативної, філософської, психолого-педагогічної, інформаційно-пошукової);</w:t>
      </w:r>
    </w:p>
    <w:p w:rsidR="00B158E4" w:rsidRPr="00007440" w:rsidRDefault="007D34FD" w:rsidP="00086BA9">
      <w:pPr>
        <w:pStyle w:val="a9"/>
        <w:numPr>
          <w:ilvl w:val="0"/>
          <w:numId w:val="2"/>
        </w:numPr>
        <w:spacing w:after="0" w:line="360" w:lineRule="auto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принцип </w:t>
      </w:r>
      <w:r w:rsidR="00B158E4"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оцінювання результатів навчальної діяльності майбутніх фахівців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певних критерій</w:t>
      </w:r>
      <w:r w:rsidR="00090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3AD" w:rsidRPr="0009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[7]</w:t>
      </w:r>
      <w:r w:rsidR="00B158E4" w:rsidRPr="00007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D34FD" w:rsidRDefault="007D34FD" w:rsidP="004C3D41">
      <w:pPr>
        <w:spacing w:after="0" w:line="360" w:lineRule="auto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ВИСНОВКИ</w:t>
      </w:r>
    </w:p>
    <w:p w:rsidR="008576C9" w:rsidRDefault="007D34FD" w:rsidP="004C3D41">
      <w:pPr>
        <w:spacing w:after="0" w:line="360" w:lineRule="auto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8576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професійної компетентності майбутнього вчителя іноземних мов</w:t>
      </w:r>
      <w:r w:rsidR="008576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європейського простору загалом, і Бельгії </w:t>
      </w:r>
      <w:r w:rsidR="00615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його невід’ємної складової, </w:t>
      </w:r>
      <w:r w:rsidR="008576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входять різні за метою та змістом </w:t>
      </w:r>
      <w:r w:rsidR="008576C9" w:rsidRP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компетенції</w:t>
      </w:r>
      <w:r w:rsidR="008576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 вивчають мотиваційний, емоційно-вольовий, оцінювальний компоненти, що пов’язані з когнітивними компонентами і компонентом пове</w:t>
      </w:r>
      <w:r w:rsidR="008576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дінки.</w:t>
      </w:r>
    </w:p>
    <w:p w:rsidR="008576C9" w:rsidRDefault="008576C9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76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Проаналізувавши дослідження провідних науковців, ми дійшли висновку, що </w:t>
      </w:r>
      <w:proofErr w:type="spellStart"/>
      <w:r w:rsidRPr="008576C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компетентісний</w:t>
      </w:r>
      <w:proofErr w:type="spellEnd"/>
      <w:r w:rsidRPr="008576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підхід у підготовці вчителів зумовлює організацію такої підготовки, щоб кваліфікований фахівець у сфері освіти мав поле для адаптації та саморозвитку кількох характеристик, які формують сукупність професійних властивостей вчителя нового століття</w:t>
      </w:r>
      <w:r w:rsidR="00911AD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702C1" w:rsidRDefault="006702C1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визначили наступні компетенції, якими має володіти успішний вчитель іноземної мови. Підготовка вчителя англійської мови у Бельгії спрямована на засвоєння:</w:t>
      </w:r>
    </w:p>
    <w:p w:rsidR="006702C1" w:rsidRDefault="006702C1" w:rsidP="006702C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комунікативної</w:t>
      </w:r>
    </w:p>
    <w:p w:rsidR="006702C1" w:rsidRDefault="006702C1" w:rsidP="006702C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соціолінгвістичної</w:t>
      </w:r>
    </w:p>
    <w:p w:rsidR="006702C1" w:rsidRDefault="006702C1" w:rsidP="006702C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соціокультурної</w:t>
      </w:r>
    </w:p>
    <w:p w:rsidR="00615DC4" w:rsidRDefault="00615DC4" w:rsidP="006702C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методичної</w:t>
      </w:r>
    </w:p>
    <w:p w:rsidR="006702C1" w:rsidRDefault="006702C1" w:rsidP="006702C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прагматичної компетенції.</w:t>
      </w:r>
    </w:p>
    <w:p w:rsidR="006702C1" w:rsidRPr="006702C1" w:rsidRDefault="006702C1" w:rsidP="006702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Вчителям, які не є носіями англійської мови слід дотримуватися ще й іншомовної компетенції. Вимоги для вчителів, для яких англійська мова не є рідною та для тих, для кого – рідна дещо відрізняються:</w:t>
      </w:r>
      <w:r w:rsidRPr="00670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мають володіти кращими мовними навичками, які </w:t>
      </w:r>
      <w:r w:rsidRPr="00007440">
        <w:rPr>
          <w:rFonts w:ascii="Times New Roman" w:hAnsi="Times New Roman" w:cs="Times New Roman"/>
          <w:sz w:val="28"/>
          <w:szCs w:val="28"/>
          <w:lang w:val="uk-UA"/>
        </w:rPr>
        <w:t xml:space="preserve">допоможуть організувати мовну роботу з </w:t>
      </w:r>
      <w:r w:rsidRPr="00007440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учнями для ефективного засвоєння лекс</w:t>
      </w:r>
      <w:r>
        <w:rPr>
          <w:rFonts w:ascii="Times New Roman" w:hAnsi="Times New Roman" w:cs="Times New Roman"/>
          <w:sz w:val="28"/>
          <w:szCs w:val="28"/>
          <w:lang w:val="uk-UA"/>
        </w:rPr>
        <w:t>ичного та граматичного матеріалу, вільно володіти мовою, уникати колоквіалізмів тощо.</w:t>
      </w:r>
    </w:p>
    <w:p w:rsidR="007D34FD" w:rsidRDefault="008576C9" w:rsidP="004C3D41">
      <w:pPr>
        <w:spacing w:after="0" w:line="360" w:lineRule="auto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Професійні ознаки</w:t>
      </w:r>
      <w:r w:rsidR="007D34FD" w:rsidRP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майбутнього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вчителя англійської мови слід </w:t>
      </w:r>
      <w:r w:rsidR="007D34FD" w:rsidRP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постійно удосконалювати шляхом само вивчення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англійської</w:t>
      </w:r>
      <w:r w:rsidR="007D34FD" w:rsidRP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и.</w:t>
      </w:r>
      <w:r w:rsidRP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Важливою</w:t>
      </w:r>
      <w:r w:rsidR="007D34FD" w:rsidRP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складовою частиною професійної компетенції вчителя іноземної мови є формування методичної компетенції майбутнього фахівця,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характерно </w:t>
      </w:r>
      <w:r w:rsidR="007D34FD" w:rsidRPr="007D3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в рамках Європейського Союзу.</w:t>
      </w:r>
    </w:p>
    <w:p w:rsidR="008576C9" w:rsidRDefault="008576C9" w:rsidP="004C3D41">
      <w:pPr>
        <w:spacing w:after="0" w:line="360" w:lineRule="auto"/>
        <w:ind w:right="18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ЛІТЕРАТУРА</w:t>
      </w:r>
    </w:p>
    <w:p w:rsidR="004438C9" w:rsidRDefault="004438C9" w:rsidP="004C3D41">
      <w:pPr>
        <w:spacing w:after="0" w:line="360" w:lineRule="auto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43CF" w:rsidRPr="009943CF" w:rsidRDefault="009943CF" w:rsidP="004C3D41">
      <w:pPr>
        <w:pStyle w:val="a9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3CF">
        <w:rPr>
          <w:rFonts w:ascii="Times New Roman" w:hAnsi="Times New Roman" w:cs="Times New Roman"/>
          <w:sz w:val="28"/>
          <w:szCs w:val="28"/>
        </w:rPr>
        <w:t>Авдеева Н. Ключевые компетентности – новая парадигма результата / Н. Авдеева //</w:t>
      </w:r>
      <w:r>
        <w:rPr>
          <w:rFonts w:ascii="Times New Roman" w:hAnsi="Times New Roman" w:cs="Times New Roman"/>
          <w:sz w:val="28"/>
          <w:szCs w:val="28"/>
        </w:rPr>
        <w:t xml:space="preserve"> Педагогика. – 2003. - № 5. – С</w:t>
      </w:r>
      <w:r w:rsidRPr="009943CF">
        <w:rPr>
          <w:rFonts w:ascii="Times New Roman" w:hAnsi="Times New Roman" w:cs="Times New Roman"/>
          <w:sz w:val="28"/>
          <w:szCs w:val="28"/>
        </w:rPr>
        <w:t>. 34-39.</w:t>
      </w:r>
    </w:p>
    <w:p w:rsidR="004438C9" w:rsidRPr="009943CF" w:rsidRDefault="00F4172E" w:rsidP="004C3D41">
      <w:pPr>
        <w:pStyle w:val="a9"/>
        <w:numPr>
          <w:ilvl w:val="0"/>
          <w:numId w:val="14"/>
        </w:numPr>
        <w:spacing w:after="0" w:line="360" w:lineRule="auto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4172E">
        <w:rPr>
          <w:rFonts w:ascii="Times New Roman" w:hAnsi="Times New Roman" w:cs="Times New Roman"/>
          <w:sz w:val="28"/>
          <w:szCs w:val="28"/>
          <w:lang w:val="uk-UA"/>
        </w:rPr>
        <w:t>Закаулова</w:t>
      </w:r>
      <w:proofErr w:type="spellEnd"/>
      <w:r w:rsidRPr="00F4172E">
        <w:rPr>
          <w:rFonts w:ascii="Times New Roman" w:hAnsi="Times New Roman" w:cs="Times New Roman"/>
          <w:sz w:val="28"/>
          <w:szCs w:val="28"/>
          <w:lang w:val="uk-UA"/>
        </w:rPr>
        <w:t xml:space="preserve">, Ю.В. Компетентність як невід’ємна складова професійної освіти сучасного фахівця / </w:t>
      </w:r>
      <w:proofErr w:type="spellStart"/>
      <w:r w:rsidRPr="00F4172E">
        <w:rPr>
          <w:rFonts w:ascii="Times New Roman" w:hAnsi="Times New Roman" w:cs="Times New Roman"/>
          <w:sz w:val="28"/>
          <w:szCs w:val="28"/>
          <w:lang w:val="uk-UA"/>
        </w:rPr>
        <w:t>Ю.В. Зака</w:t>
      </w:r>
      <w:proofErr w:type="spellEnd"/>
      <w:r w:rsidRPr="00F4172E">
        <w:rPr>
          <w:rFonts w:ascii="Times New Roman" w:hAnsi="Times New Roman" w:cs="Times New Roman"/>
          <w:sz w:val="28"/>
          <w:szCs w:val="28"/>
          <w:lang w:val="uk-UA"/>
        </w:rPr>
        <w:t xml:space="preserve">улова // </w:t>
      </w:r>
      <w:proofErr w:type="spellStart"/>
      <w:r w:rsidRPr="00F4172E">
        <w:rPr>
          <w:rFonts w:ascii="Times New Roman" w:hAnsi="Times New Roman" w:cs="Times New Roman"/>
          <w:sz w:val="28"/>
          <w:szCs w:val="28"/>
          <w:lang w:val="uk-UA"/>
        </w:rPr>
        <w:t>Генерация</w:t>
      </w:r>
      <w:proofErr w:type="spellEnd"/>
      <w:r w:rsidRPr="00F4172E">
        <w:rPr>
          <w:rFonts w:ascii="Times New Roman" w:hAnsi="Times New Roman" w:cs="Times New Roman"/>
          <w:sz w:val="28"/>
          <w:szCs w:val="28"/>
          <w:lang w:val="uk-UA"/>
        </w:rPr>
        <w:t xml:space="preserve"> нових </w:t>
      </w:r>
      <w:proofErr w:type="spellStart"/>
      <w:r w:rsidRPr="00F4172E">
        <w:rPr>
          <w:rFonts w:ascii="Times New Roman" w:hAnsi="Times New Roman" w:cs="Times New Roman"/>
          <w:sz w:val="28"/>
          <w:szCs w:val="28"/>
          <w:lang w:val="uk-UA"/>
        </w:rPr>
        <w:t>идей</w:t>
      </w:r>
      <w:proofErr w:type="spellEnd"/>
      <w:r w:rsidRPr="00F4172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F4172E"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 w:rsidRPr="00F41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172E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F4172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F4172E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F41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72E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F4172E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по философии, филологическим, юридическим, педагогическим, экономическим, психологическим, социологическим и политическим наукам. 13-14 декабря 2012г.</w:t>
      </w:r>
    </w:p>
    <w:p w:rsidR="009943CF" w:rsidRPr="009943CF" w:rsidRDefault="009943CF" w:rsidP="004C3D41">
      <w:pPr>
        <w:pStyle w:val="a9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3CF">
        <w:rPr>
          <w:rFonts w:ascii="Times New Roman" w:hAnsi="Times New Roman" w:cs="Times New Roman"/>
          <w:sz w:val="28"/>
          <w:szCs w:val="28"/>
          <w:lang w:val="uk-UA"/>
        </w:rPr>
        <w:t>Закаулова</w:t>
      </w:r>
      <w:proofErr w:type="spellEnd"/>
      <w:r w:rsidRPr="009943CF">
        <w:rPr>
          <w:rFonts w:ascii="Times New Roman" w:hAnsi="Times New Roman" w:cs="Times New Roman"/>
          <w:sz w:val="28"/>
          <w:szCs w:val="28"/>
          <w:lang w:val="uk-UA"/>
        </w:rPr>
        <w:t xml:space="preserve">, Ю.В. Особливості підготовки педагогічних працівників у системі вищої професійної і академічної освіти Бельгії / </w:t>
      </w:r>
      <w:proofErr w:type="spellStart"/>
      <w:r w:rsidRPr="009943CF">
        <w:rPr>
          <w:rFonts w:ascii="Times New Roman" w:hAnsi="Times New Roman" w:cs="Times New Roman"/>
          <w:sz w:val="28"/>
          <w:szCs w:val="28"/>
          <w:lang w:val="uk-UA"/>
        </w:rPr>
        <w:t>Ю.В. Зака</w:t>
      </w:r>
      <w:proofErr w:type="spellEnd"/>
      <w:r w:rsidRPr="009943CF">
        <w:rPr>
          <w:rFonts w:ascii="Times New Roman" w:hAnsi="Times New Roman" w:cs="Times New Roman"/>
          <w:sz w:val="28"/>
          <w:szCs w:val="28"/>
          <w:lang w:val="uk-UA"/>
        </w:rPr>
        <w:t xml:space="preserve">улова // </w:t>
      </w:r>
      <w:r w:rsidRPr="009943CF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994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3CF">
        <w:rPr>
          <w:rFonts w:ascii="Times New Roman" w:hAnsi="Times New Roman" w:cs="Times New Roman"/>
          <w:sz w:val="28"/>
          <w:szCs w:val="28"/>
          <w:lang w:val="en-US"/>
        </w:rPr>
        <w:t>Researches</w:t>
      </w:r>
      <w:r w:rsidRPr="00994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3C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94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3CF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994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3CF">
        <w:rPr>
          <w:rFonts w:ascii="Times New Roman" w:hAnsi="Times New Roman" w:cs="Times New Roman"/>
          <w:sz w:val="28"/>
          <w:szCs w:val="28"/>
          <w:lang w:val="en-US"/>
        </w:rPr>
        <w:t>Practical</w:t>
      </w:r>
      <w:r w:rsidRPr="00994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3CF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9943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3CF">
        <w:rPr>
          <w:rFonts w:ascii="Times New Roman" w:hAnsi="Times New Roman" w:cs="Times New Roman"/>
          <w:sz w:val="28"/>
          <w:szCs w:val="28"/>
          <w:lang w:val="en-US"/>
        </w:rPr>
        <w:t xml:space="preserve">Modern State and Ways of </w:t>
      </w:r>
      <w:proofErr w:type="gramStart"/>
      <w:r w:rsidRPr="009943CF">
        <w:rPr>
          <w:rFonts w:ascii="Times New Roman" w:hAnsi="Times New Roman" w:cs="Times New Roman"/>
          <w:sz w:val="28"/>
          <w:szCs w:val="28"/>
          <w:lang w:val="en-US"/>
        </w:rPr>
        <w:t>Development :</w:t>
      </w:r>
      <w:proofErr w:type="gramEnd"/>
      <w:r w:rsidRPr="009943C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</w:t>
      </w:r>
      <w:proofErr w:type="spellStart"/>
      <w:r w:rsidRPr="009943CF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9943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3CF">
        <w:rPr>
          <w:rFonts w:ascii="Times New Roman" w:hAnsi="Times New Roman" w:cs="Times New Roman"/>
          <w:sz w:val="28"/>
          <w:szCs w:val="28"/>
          <w:lang w:val="en-US"/>
        </w:rPr>
        <w:t xml:space="preserve">2-12 October. </w:t>
      </w:r>
      <w:r w:rsidRPr="009943CF">
        <w:rPr>
          <w:rFonts w:ascii="Times New Roman" w:hAnsi="Times New Roman" w:cs="Times New Roman"/>
          <w:sz w:val="28"/>
          <w:szCs w:val="28"/>
        </w:rPr>
        <w:t xml:space="preserve">2012. – </w:t>
      </w:r>
      <w:r w:rsidRPr="009943CF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 w:rsidRPr="009943CF">
        <w:rPr>
          <w:rFonts w:ascii="Times New Roman" w:hAnsi="Times New Roman" w:cs="Times New Roman"/>
          <w:sz w:val="28"/>
          <w:szCs w:val="28"/>
        </w:rPr>
        <w:t xml:space="preserve"> </w:t>
      </w:r>
      <w:r w:rsidRPr="009943CF">
        <w:rPr>
          <w:rFonts w:ascii="Times New Roman" w:hAnsi="Times New Roman" w:cs="Times New Roman"/>
          <w:iCs/>
          <w:sz w:val="28"/>
          <w:szCs w:val="28"/>
        </w:rPr>
        <w:t xml:space="preserve">http://www.sworld.com.ua/index.php/ru/conference/the-content-of-conferences/archives-of-individual-conferences/oct-2012 </w:t>
      </w:r>
    </w:p>
    <w:p w:rsidR="004C7E49" w:rsidRPr="004C7E49" w:rsidRDefault="004C7E49" w:rsidP="004C3D41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E49">
        <w:rPr>
          <w:rFonts w:ascii="Times New Roman" w:hAnsi="Times New Roman" w:cs="Times New Roman"/>
          <w:sz w:val="28"/>
          <w:szCs w:val="28"/>
          <w:lang w:val="uk-UA"/>
        </w:rPr>
        <w:t xml:space="preserve">Ніколаєв О.М. Компетентність та компетенція у сучасній педагогіці як педагогічні категорії.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E49">
        <w:rPr>
          <w:rFonts w:ascii="Times New Roman" w:hAnsi="Times New Roman" w:cs="Times New Roman"/>
          <w:sz w:val="28"/>
          <w:szCs w:val="28"/>
        </w:rPr>
        <w:t>К-ПНУ</w:t>
      </w:r>
      <w:proofErr w:type="gramEnd"/>
      <w:r w:rsidRPr="004C7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Огієнка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>. Г.С. Костюка НАПН</w:t>
      </w:r>
      <w:r w:rsidRPr="004C7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/ О.М.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Ніколаєв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>. - 2012. -</w:t>
      </w:r>
      <w:r w:rsidRPr="004C7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7E49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4C7E49">
        <w:rPr>
          <w:rFonts w:ascii="Times New Roman" w:hAnsi="Times New Roman" w:cs="Times New Roman"/>
          <w:sz w:val="28"/>
          <w:szCs w:val="28"/>
        </w:rPr>
        <w:t xml:space="preserve"> 15. – с. 411.</w:t>
      </w:r>
    </w:p>
    <w:p w:rsidR="009943CF" w:rsidRDefault="004C7E49" w:rsidP="004C3D41">
      <w:pPr>
        <w:pStyle w:val="a9"/>
        <w:numPr>
          <w:ilvl w:val="0"/>
          <w:numId w:val="14"/>
        </w:numPr>
        <w:spacing w:after="0" w:line="360" w:lineRule="auto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Пуховська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Л.П. Особистісна модель підготовки викладачів на</w:t>
      </w:r>
      <w:r w:rsidR="008312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Заході / Л.П.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Пуховська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//</w:t>
      </w:r>
      <w:r w:rsidR="00553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Педагогіка. Наукові праці. – Том </w:t>
      </w:r>
      <w:r w:rsidR="005537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55377C" w:rsidRPr="0055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553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 доступу</w:t>
      </w:r>
      <w:proofErr w:type="gramStart"/>
      <w:r w:rsidR="00553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553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0" w:history="1">
        <w:r w:rsidR="0055377C" w:rsidRPr="00C4555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http://referatu.net.ua/newreferats/27/183320</w:t>
        </w:r>
      </w:hyperlink>
    </w:p>
    <w:p w:rsidR="0055377C" w:rsidRDefault="0055377C" w:rsidP="004C3D41">
      <w:pPr>
        <w:pStyle w:val="a9"/>
        <w:numPr>
          <w:ilvl w:val="0"/>
          <w:numId w:val="14"/>
        </w:numPr>
        <w:spacing w:after="0" w:line="360" w:lineRule="auto"/>
        <w:ind w:left="0"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Середа І. Педагогічна підготовка вчителя в сучасному університеті / І.Середа // Неперервна професійна освіта. Теорія і практика. – 2003. - № 2. – С.27-32.</w:t>
      </w:r>
    </w:p>
    <w:p w:rsidR="0055377C" w:rsidRPr="00740221" w:rsidRDefault="00740221" w:rsidP="004C3D41">
      <w:pPr>
        <w:pStyle w:val="a9"/>
        <w:numPr>
          <w:ilvl w:val="0"/>
          <w:numId w:val="14"/>
        </w:numPr>
        <w:spacing w:after="0" w:line="360" w:lineRule="auto"/>
        <w:ind w:left="0" w:right="181" w:firstLine="567"/>
        <w:jc w:val="both"/>
        <w:rPr>
          <w:sz w:val="28"/>
          <w:szCs w:val="28"/>
          <w:lang w:val="uk-UA"/>
        </w:rPr>
      </w:pPr>
      <w:r w:rsidRPr="007402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Тадеєва М.І. Формування педагогічної компетентності майбутнього вчителя іноземних мов: європейський вимір. – Режим доступу : </w:t>
      </w:r>
      <w:hyperlink r:id="rId11" w:history="1">
        <w:r w:rsidRPr="0074022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http://www.ime.edu-ua.net/em13/content/09tmidet.htm</w:t>
        </w:r>
      </w:hyperlink>
    </w:p>
    <w:p w:rsidR="00740221" w:rsidRPr="00740221" w:rsidRDefault="00DD19D5" w:rsidP="004C3D41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Common European Framework of R</w:t>
      </w:r>
      <w:r w:rsidR="00740221" w:rsidRPr="00740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eference for Languages: Learning, Teaching, Assessment. Language Policy Unit. – Strasburg/ - </w:t>
      </w:r>
      <w:proofErr w:type="spellStart"/>
      <w:r w:rsidR="00740221" w:rsidRPr="00740221">
        <w:rPr>
          <w:rFonts w:ascii="Times New Roman" w:hAnsi="Times New Roman" w:cs="Times New Roman"/>
          <w:sz w:val="28"/>
          <w:szCs w:val="28"/>
          <w:lang w:val="uk-UA"/>
        </w:rPr>
        <w:t>Model</w:t>
      </w:r>
      <w:proofErr w:type="spellEnd"/>
      <w:r w:rsidR="00740221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221" w:rsidRPr="007402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40221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221" w:rsidRPr="00740221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="00740221" w:rsidRPr="0074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0221" w:rsidRPr="00740221">
        <w:rPr>
          <w:rFonts w:ascii="Times New Roman" w:hAnsi="Times New Roman" w:cs="Times New Roman"/>
          <w:sz w:val="28"/>
          <w:szCs w:val="28"/>
          <w:lang w:val="uk-UA"/>
        </w:rPr>
        <w:t>: URL</w:t>
      </w:r>
      <w:r w:rsidR="00740221" w:rsidRPr="00740221">
        <w:rPr>
          <w:sz w:val="28"/>
          <w:szCs w:val="28"/>
          <w:lang w:val="uk-UA"/>
        </w:rPr>
        <w:t xml:space="preserve">: </w:t>
      </w:r>
      <w:r w:rsidR="00740221" w:rsidRPr="00740221">
        <w:rPr>
          <w:rFonts w:ascii="Times New Roman" w:hAnsi="Times New Roman" w:cs="Times New Roman"/>
          <w:color w:val="0000FF"/>
          <w:sz w:val="28"/>
          <w:szCs w:val="28"/>
          <w:lang w:val="en-US"/>
        </w:rPr>
        <w:t>www.coe.int/lang-CEFR</w:t>
      </w:r>
    </w:p>
    <w:p w:rsidR="00740221" w:rsidRPr="00740221" w:rsidRDefault="00740221" w:rsidP="004C3D41">
      <w:pPr>
        <w:pStyle w:val="a4"/>
        <w:numPr>
          <w:ilvl w:val="0"/>
          <w:numId w:val="14"/>
        </w:numPr>
        <w:spacing w:line="360" w:lineRule="auto"/>
        <w:ind w:left="0" w:right="181" w:firstLine="567"/>
        <w:jc w:val="both"/>
        <w:rPr>
          <w:sz w:val="28"/>
          <w:szCs w:val="28"/>
          <w:lang w:val="uk-UA"/>
        </w:rPr>
      </w:pPr>
      <w:r w:rsidRPr="00740221">
        <w:rPr>
          <w:rFonts w:ascii="Times New Roman" w:hAnsi="Times New Roman" w:cs="Times New Roman"/>
          <w:sz w:val="28"/>
          <w:szCs w:val="28"/>
          <w:lang w:val="en-US"/>
        </w:rPr>
        <w:t xml:space="preserve">Richards, J. Competence and Performance in Language Teaching / Jack C. Richards. – New </w:t>
      </w:r>
      <w:proofErr w:type="gramStart"/>
      <w:r w:rsidRPr="00740221">
        <w:rPr>
          <w:rFonts w:ascii="Times New Roman" w:hAnsi="Times New Roman" w:cs="Times New Roman"/>
          <w:sz w:val="28"/>
          <w:szCs w:val="28"/>
          <w:lang w:val="en-US"/>
        </w:rPr>
        <w:t>York :</w:t>
      </w:r>
      <w:proofErr w:type="gramEnd"/>
      <w:r w:rsidRPr="00740221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Press, 2011. – P.32</w:t>
      </w:r>
    </w:p>
    <w:p w:rsidR="00B158E4" w:rsidRPr="007D34FD" w:rsidRDefault="00B158E4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8E4" w:rsidRDefault="00B158E4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lang w:val="uk-UA"/>
        </w:rPr>
      </w:pPr>
    </w:p>
    <w:p w:rsidR="00B158E4" w:rsidRDefault="00B158E4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lang w:val="uk-UA"/>
        </w:rPr>
      </w:pPr>
    </w:p>
    <w:p w:rsidR="00BD7504" w:rsidRDefault="00BD7504" w:rsidP="004C3D41">
      <w:pPr>
        <w:spacing w:after="0" w:line="360" w:lineRule="atLeast"/>
        <w:ind w:left="1080" w:right="18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BD7504" w:rsidRDefault="00BD7504" w:rsidP="004C3D41">
      <w:pPr>
        <w:spacing w:after="0" w:line="360" w:lineRule="atLeast"/>
        <w:ind w:left="1080" w:right="18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B158E4" w:rsidRPr="00B158E4" w:rsidRDefault="00B158E4" w:rsidP="004C3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lang w:val="uk-UA"/>
        </w:rPr>
      </w:pPr>
    </w:p>
    <w:sectPr w:rsidR="00B158E4" w:rsidRPr="00B158E4" w:rsidSect="00D37D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E0" w:rsidRDefault="004E6DE0" w:rsidP="00D50027">
      <w:pPr>
        <w:spacing w:after="0" w:line="240" w:lineRule="auto"/>
      </w:pPr>
      <w:r>
        <w:separator/>
      </w:r>
    </w:p>
  </w:endnote>
  <w:endnote w:type="continuationSeparator" w:id="0">
    <w:p w:rsidR="004E6DE0" w:rsidRDefault="004E6DE0" w:rsidP="00D5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lli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3Font_1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E0" w:rsidRDefault="004E6DE0" w:rsidP="00D50027">
      <w:pPr>
        <w:spacing w:after="0" w:line="240" w:lineRule="auto"/>
      </w:pPr>
      <w:r>
        <w:separator/>
      </w:r>
    </w:p>
  </w:footnote>
  <w:footnote w:type="continuationSeparator" w:id="0">
    <w:p w:rsidR="004E6DE0" w:rsidRDefault="004E6DE0" w:rsidP="00D5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D8"/>
    <w:multiLevelType w:val="hybridMultilevel"/>
    <w:tmpl w:val="7E32D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B24D08"/>
    <w:multiLevelType w:val="hybridMultilevel"/>
    <w:tmpl w:val="EB2A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016"/>
    <w:multiLevelType w:val="hybridMultilevel"/>
    <w:tmpl w:val="1E9C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A4F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C16C5"/>
    <w:multiLevelType w:val="hybridMultilevel"/>
    <w:tmpl w:val="76504C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CCB"/>
    <w:multiLevelType w:val="hybridMultilevel"/>
    <w:tmpl w:val="6A78F93A"/>
    <w:lvl w:ilvl="0" w:tplc="DA9C18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2EA8"/>
    <w:multiLevelType w:val="hybridMultilevel"/>
    <w:tmpl w:val="4CFE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78B9"/>
    <w:multiLevelType w:val="hybridMultilevel"/>
    <w:tmpl w:val="10920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9B0D74"/>
    <w:multiLevelType w:val="hybridMultilevel"/>
    <w:tmpl w:val="09D81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3D009B"/>
    <w:multiLevelType w:val="hybridMultilevel"/>
    <w:tmpl w:val="D07A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31E17"/>
    <w:multiLevelType w:val="hybridMultilevel"/>
    <w:tmpl w:val="1416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02379"/>
    <w:multiLevelType w:val="hybridMultilevel"/>
    <w:tmpl w:val="171857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42185"/>
    <w:multiLevelType w:val="hybridMultilevel"/>
    <w:tmpl w:val="58F0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70123"/>
    <w:multiLevelType w:val="hybridMultilevel"/>
    <w:tmpl w:val="8D12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C5B26"/>
    <w:multiLevelType w:val="hybridMultilevel"/>
    <w:tmpl w:val="664CF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64666F"/>
    <w:multiLevelType w:val="hybridMultilevel"/>
    <w:tmpl w:val="A52055F8"/>
    <w:lvl w:ilvl="0" w:tplc="7DAC90EE">
      <w:numFmt w:val="bullet"/>
      <w:lvlText w:val="•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6C50168B"/>
    <w:multiLevelType w:val="hybridMultilevel"/>
    <w:tmpl w:val="F3E67D1C"/>
    <w:lvl w:ilvl="0" w:tplc="7DAC90EE">
      <w:numFmt w:val="bullet"/>
      <w:lvlText w:val="•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17FB4"/>
    <w:multiLevelType w:val="hybridMultilevel"/>
    <w:tmpl w:val="E58C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433D7"/>
    <w:multiLevelType w:val="hybridMultilevel"/>
    <w:tmpl w:val="1E7E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C236D"/>
    <w:multiLevelType w:val="hybridMultilevel"/>
    <w:tmpl w:val="8D4C3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7130FD"/>
    <w:multiLevelType w:val="hybridMultilevel"/>
    <w:tmpl w:val="32D20A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"/>
  </w:num>
  <w:num w:numId="5">
    <w:abstractNumId w:val="19"/>
  </w:num>
  <w:num w:numId="6">
    <w:abstractNumId w:val="14"/>
  </w:num>
  <w:num w:numId="7">
    <w:abstractNumId w:val="3"/>
  </w:num>
  <w:num w:numId="8">
    <w:abstractNumId w:val="15"/>
  </w:num>
  <w:num w:numId="9">
    <w:abstractNumId w:val="16"/>
  </w:num>
  <w:num w:numId="10">
    <w:abstractNumId w:val="1"/>
  </w:num>
  <w:num w:numId="11">
    <w:abstractNumId w:val="5"/>
  </w:num>
  <w:num w:numId="12">
    <w:abstractNumId w:val="10"/>
  </w:num>
  <w:num w:numId="13">
    <w:abstractNumId w:val="18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  <w:num w:numId="18">
    <w:abstractNumId w:val="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D29"/>
    <w:rsid w:val="00002B54"/>
    <w:rsid w:val="00007440"/>
    <w:rsid w:val="00007BDB"/>
    <w:rsid w:val="00023BC9"/>
    <w:rsid w:val="000748D7"/>
    <w:rsid w:val="00086BA9"/>
    <w:rsid w:val="000903AD"/>
    <w:rsid w:val="000C4589"/>
    <w:rsid w:val="000C517E"/>
    <w:rsid w:val="000D5882"/>
    <w:rsid w:val="000F5C8C"/>
    <w:rsid w:val="00176113"/>
    <w:rsid w:val="001D35EE"/>
    <w:rsid w:val="00287AF6"/>
    <w:rsid w:val="002A7ECC"/>
    <w:rsid w:val="00333E14"/>
    <w:rsid w:val="00356191"/>
    <w:rsid w:val="003B2389"/>
    <w:rsid w:val="003F1F82"/>
    <w:rsid w:val="003F6928"/>
    <w:rsid w:val="004438C9"/>
    <w:rsid w:val="004642BC"/>
    <w:rsid w:val="00480C0A"/>
    <w:rsid w:val="004A4D39"/>
    <w:rsid w:val="004C3D41"/>
    <w:rsid w:val="004C7E49"/>
    <w:rsid w:val="004E3BE3"/>
    <w:rsid w:val="004E6DE0"/>
    <w:rsid w:val="004F211F"/>
    <w:rsid w:val="00534D77"/>
    <w:rsid w:val="0055377C"/>
    <w:rsid w:val="00595051"/>
    <w:rsid w:val="005D30A5"/>
    <w:rsid w:val="005D4D82"/>
    <w:rsid w:val="005E47B7"/>
    <w:rsid w:val="00615DC4"/>
    <w:rsid w:val="006214EA"/>
    <w:rsid w:val="00667A31"/>
    <w:rsid w:val="006702C1"/>
    <w:rsid w:val="00697539"/>
    <w:rsid w:val="006C5FAF"/>
    <w:rsid w:val="00740221"/>
    <w:rsid w:val="00743EEC"/>
    <w:rsid w:val="0078596E"/>
    <w:rsid w:val="007D34FD"/>
    <w:rsid w:val="008312B6"/>
    <w:rsid w:val="00832368"/>
    <w:rsid w:val="008515A7"/>
    <w:rsid w:val="008576C9"/>
    <w:rsid w:val="008D1AF8"/>
    <w:rsid w:val="008E26C4"/>
    <w:rsid w:val="008E3685"/>
    <w:rsid w:val="00911AD8"/>
    <w:rsid w:val="00924EC2"/>
    <w:rsid w:val="009943CF"/>
    <w:rsid w:val="00A11191"/>
    <w:rsid w:val="00A21A8B"/>
    <w:rsid w:val="00A54B1D"/>
    <w:rsid w:val="00A617AF"/>
    <w:rsid w:val="00A65BBB"/>
    <w:rsid w:val="00A8066F"/>
    <w:rsid w:val="00AC32BE"/>
    <w:rsid w:val="00B158E4"/>
    <w:rsid w:val="00B16786"/>
    <w:rsid w:val="00B20905"/>
    <w:rsid w:val="00B35055"/>
    <w:rsid w:val="00B471BC"/>
    <w:rsid w:val="00B806B3"/>
    <w:rsid w:val="00BD59C2"/>
    <w:rsid w:val="00BD7504"/>
    <w:rsid w:val="00BE0672"/>
    <w:rsid w:val="00C1400A"/>
    <w:rsid w:val="00C2735B"/>
    <w:rsid w:val="00C36757"/>
    <w:rsid w:val="00C51CC7"/>
    <w:rsid w:val="00C56F76"/>
    <w:rsid w:val="00C872D8"/>
    <w:rsid w:val="00CB5BB8"/>
    <w:rsid w:val="00CF7FA0"/>
    <w:rsid w:val="00D15AF2"/>
    <w:rsid w:val="00D37D29"/>
    <w:rsid w:val="00D405A8"/>
    <w:rsid w:val="00D50027"/>
    <w:rsid w:val="00DD19D5"/>
    <w:rsid w:val="00E366F0"/>
    <w:rsid w:val="00E73AB4"/>
    <w:rsid w:val="00EA5FDF"/>
    <w:rsid w:val="00ED4FA5"/>
    <w:rsid w:val="00F40B48"/>
    <w:rsid w:val="00F4172E"/>
    <w:rsid w:val="00F4247E"/>
    <w:rsid w:val="00F70112"/>
    <w:rsid w:val="00F72FDA"/>
    <w:rsid w:val="00FC0EBB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8"/>
        <o:r id="V:Rule2" type="connector" idref="#_x0000_s1041"/>
        <o:r id="V:Rule3" type="connector" idref="#_x0000_s1037"/>
        <o:r id="V:Rule4" type="connector" idref="#_x0000_s1039"/>
        <o:r id="V:Rule5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D2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D500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500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0027"/>
    <w:rPr>
      <w:vertAlign w:val="superscript"/>
    </w:rPr>
  </w:style>
  <w:style w:type="paragraph" w:customStyle="1" w:styleId="Pa9">
    <w:name w:val="Pa9"/>
    <w:basedOn w:val="a"/>
    <w:next w:val="a"/>
    <w:uiPriority w:val="99"/>
    <w:rsid w:val="00F70112"/>
    <w:pPr>
      <w:autoSpaceDE w:val="0"/>
      <w:autoSpaceDN w:val="0"/>
      <w:adjustRightInd w:val="0"/>
      <w:spacing w:after="0" w:line="201" w:lineRule="atLeast"/>
    </w:pPr>
    <w:rPr>
      <w:rFonts w:ascii="Galliard" w:hAnsi="Galliard"/>
      <w:sz w:val="24"/>
      <w:szCs w:val="24"/>
    </w:rPr>
  </w:style>
  <w:style w:type="paragraph" w:styleId="a7">
    <w:name w:val="Body Text"/>
    <w:basedOn w:val="a"/>
    <w:link w:val="a8"/>
    <w:rsid w:val="00ED4FA5"/>
    <w:pPr>
      <w:autoSpaceDE w:val="0"/>
      <w:autoSpaceDN w:val="0"/>
      <w:adjustRightInd w:val="0"/>
      <w:spacing w:before="200" w:after="0" w:line="3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ED4F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5D30A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537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e.edu-ua.net/em13/content/09tmidet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feratu.net.ua/newreferats/27/1833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e86u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05F2-E506-4B78-9A3B-FA2C4BB1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13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dcterms:created xsi:type="dcterms:W3CDTF">2014-03-12T07:42:00Z</dcterms:created>
  <dcterms:modified xsi:type="dcterms:W3CDTF">2014-11-19T10:25:00Z</dcterms:modified>
</cp:coreProperties>
</file>