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7A" w:rsidRPr="00C463B6" w:rsidRDefault="00C9107A" w:rsidP="00C91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9107A">
        <w:rPr>
          <w:rFonts w:ascii="Times New Roman" w:hAnsi="Times New Roman" w:cs="Times New Roman"/>
          <w:b/>
          <w:sz w:val="28"/>
          <w:lang w:val="uk-UA"/>
        </w:rPr>
        <w:t xml:space="preserve">         (</w:t>
      </w:r>
      <w:r w:rsidRPr="00C9107A">
        <w:rPr>
          <w:rFonts w:ascii="Times New Roman" w:hAnsi="Times New Roman" w:cs="Times New Roman"/>
          <w:b/>
          <w:sz w:val="28"/>
          <w:szCs w:val="28"/>
          <w:lang w:val="uk-UA"/>
        </w:rPr>
        <w:t>Дзюбенко І. А.</w:t>
      </w:r>
      <w:r w:rsidRPr="00C910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9107A">
        <w:rPr>
          <w:rFonts w:ascii="Times New Roman" w:hAnsi="Times New Roman" w:cs="Times New Roman"/>
          <w:b/>
          <w:sz w:val="28"/>
        </w:rPr>
        <w:t xml:space="preserve">Сущность понятий компетентность и компетенция          </w:t>
      </w:r>
      <w:r w:rsidRPr="00C91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І. А. Дзюбенко // </w:t>
      </w:r>
      <w:r w:rsidRPr="00C9107A">
        <w:rPr>
          <w:rFonts w:ascii="Times New Roman" w:hAnsi="Times New Roman" w:cs="Times New Roman"/>
          <w:b/>
          <w:sz w:val="28"/>
        </w:rPr>
        <w:t xml:space="preserve">Азимут научных исследований: Педагогика и психология / </w:t>
      </w:r>
      <w:proofErr w:type="spellStart"/>
      <w:r w:rsidRPr="00C9107A">
        <w:rPr>
          <w:rFonts w:ascii="Times New Roman" w:hAnsi="Times New Roman" w:cs="Times New Roman"/>
          <w:b/>
          <w:sz w:val="28"/>
          <w:lang w:val="uk-UA"/>
        </w:rPr>
        <w:t>под</w:t>
      </w:r>
      <w:proofErr w:type="spellEnd"/>
      <w:r w:rsidRPr="00C9107A">
        <w:rPr>
          <w:rFonts w:ascii="Times New Roman" w:hAnsi="Times New Roman" w:cs="Times New Roman"/>
          <w:b/>
          <w:sz w:val="28"/>
        </w:rPr>
        <w:t xml:space="preserve"> ред.</w:t>
      </w:r>
      <w:r w:rsidRPr="00C910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9107A">
        <w:rPr>
          <w:rFonts w:ascii="Times New Roman" w:hAnsi="Times New Roman" w:cs="Times New Roman"/>
          <w:b/>
          <w:sz w:val="28"/>
        </w:rPr>
        <w:t>А.</w:t>
      </w:r>
      <w:r w:rsidRPr="00C910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9107A">
        <w:rPr>
          <w:rFonts w:ascii="Times New Roman" w:hAnsi="Times New Roman" w:cs="Times New Roman"/>
          <w:b/>
          <w:sz w:val="28"/>
        </w:rPr>
        <w:t>Коростелёв</w:t>
      </w:r>
      <w:r w:rsidRPr="00C9107A">
        <w:rPr>
          <w:rFonts w:ascii="Times New Roman" w:hAnsi="Times New Roman" w:cs="Times New Roman"/>
          <w:b/>
          <w:sz w:val="28"/>
          <w:lang w:val="uk-UA"/>
        </w:rPr>
        <w:t xml:space="preserve">а. </w:t>
      </w:r>
      <w:r w:rsidRPr="00C9107A">
        <w:rPr>
          <w:rFonts w:ascii="Times New Roman" w:hAnsi="Times New Roman" w:cs="Times New Roman"/>
          <w:b/>
          <w:sz w:val="28"/>
        </w:rPr>
        <w:t xml:space="preserve">– Тольятти: НП «Институт направленного образования», 2013. – </w:t>
      </w:r>
      <w:proofErr w:type="gramStart"/>
      <w:r w:rsidRPr="00C9107A">
        <w:rPr>
          <w:rFonts w:ascii="Times New Roman" w:hAnsi="Times New Roman" w:cs="Times New Roman"/>
          <w:b/>
          <w:sz w:val="28"/>
        </w:rPr>
        <w:t>С. 18-20</w:t>
      </w:r>
      <w:r w:rsidRPr="00C9107A">
        <w:rPr>
          <w:rFonts w:ascii="Times New Roman" w:hAnsi="Times New Roman" w:cs="Times New Roman"/>
          <w:b/>
          <w:sz w:val="28"/>
          <w:lang w:val="uk-UA"/>
        </w:rPr>
        <w:t>).</w:t>
      </w:r>
      <w:proofErr w:type="gramEnd"/>
    </w:p>
    <w:p w:rsidR="00C9107A" w:rsidRPr="00C463B6" w:rsidRDefault="00C9107A" w:rsidP="00C91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24CE3" w:rsidRPr="00A24CE3" w:rsidRDefault="00A24CE3" w:rsidP="00C9107A">
      <w:pPr>
        <w:tabs>
          <w:tab w:val="num" w:pos="0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4CE3">
        <w:rPr>
          <w:rFonts w:ascii="Times New Roman" w:hAnsi="Times New Roman" w:cs="Times New Roman"/>
          <w:b/>
          <w:sz w:val="28"/>
        </w:rPr>
        <w:t>Сущность понятий компетентность и компетенция.</w:t>
      </w:r>
    </w:p>
    <w:p w:rsidR="00A24CE3" w:rsidRPr="00A24CE3" w:rsidRDefault="00A24CE3" w:rsidP="00C910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4C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A24CE3">
        <w:rPr>
          <w:rFonts w:ascii="Times New Roman" w:hAnsi="Times New Roman" w:cs="Times New Roman"/>
          <w:b/>
          <w:sz w:val="28"/>
          <w:szCs w:val="28"/>
        </w:rPr>
        <w:t>Дзюбенко</w:t>
      </w:r>
      <w:proofErr w:type="spellEnd"/>
      <w:r w:rsidRPr="00A24CE3">
        <w:rPr>
          <w:rFonts w:ascii="Times New Roman" w:hAnsi="Times New Roman" w:cs="Times New Roman"/>
          <w:b/>
          <w:sz w:val="28"/>
          <w:szCs w:val="28"/>
        </w:rPr>
        <w:t xml:space="preserve"> Ирина Анатольевна,</w:t>
      </w:r>
      <w:r w:rsidRPr="00A24C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A24CE3">
        <w:rPr>
          <w:rFonts w:ascii="Times New Roman" w:hAnsi="Times New Roman" w:cs="Times New Roman"/>
          <w:sz w:val="28"/>
          <w:szCs w:val="28"/>
        </w:rPr>
        <w:t>аспирантУГПУ</w:t>
      </w:r>
      <w:proofErr w:type="spellEnd"/>
      <w:r w:rsidRPr="00A24CE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24CE3">
        <w:rPr>
          <w:rFonts w:ascii="Times New Roman" w:hAnsi="Times New Roman" w:cs="Times New Roman"/>
          <w:sz w:val="28"/>
          <w:szCs w:val="28"/>
        </w:rPr>
        <w:t>П.Г.Тычини</w:t>
      </w:r>
      <w:proofErr w:type="spellEnd"/>
      <w:r w:rsidRPr="00A24CE3">
        <w:rPr>
          <w:rFonts w:ascii="Times New Roman" w:hAnsi="Times New Roman" w:cs="Times New Roman"/>
          <w:sz w:val="28"/>
          <w:szCs w:val="28"/>
        </w:rPr>
        <w:t xml:space="preserve">, </w:t>
      </w:r>
      <w:r w:rsidRPr="00A24CE3">
        <w:rPr>
          <w:rFonts w:ascii="Times New Roman" w:hAnsi="Times New Roman" w:cs="Times New Roman"/>
          <w:sz w:val="28"/>
          <w:szCs w:val="28"/>
        </w:rPr>
        <w:br/>
        <w:t>г. Умань</w:t>
      </w:r>
    </w:p>
    <w:p w:rsidR="00A24CE3" w:rsidRPr="00A24CE3" w:rsidRDefault="00A24CE3" w:rsidP="00C9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E3">
        <w:rPr>
          <w:rFonts w:ascii="Times New Roman" w:hAnsi="Times New Roman" w:cs="Times New Roman"/>
          <w:i/>
          <w:sz w:val="28"/>
          <w:szCs w:val="28"/>
        </w:rPr>
        <w:t xml:space="preserve">  В этой статье рассматриваются подходы относительно определения понятий «компетенции», «компетентностей». На их основе мотивируется необходимость решения вопросов компетентности будущих учителей путем их реализации в высших учебных заведениях, а также выделяется профессиональная компетентность и условия, необходимые для ее формирования у учителей в условиях  информационного общества.</w:t>
      </w:r>
    </w:p>
    <w:p w:rsidR="00A24CE3" w:rsidRPr="00A24CE3" w:rsidRDefault="00A24CE3" w:rsidP="00A24C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CE3">
        <w:rPr>
          <w:rFonts w:ascii="Times New Roman" w:hAnsi="Times New Roman" w:cs="Times New Roman"/>
          <w:i/>
          <w:sz w:val="28"/>
          <w:szCs w:val="28"/>
        </w:rPr>
        <w:t>Ключевые слова: компетенции, компетентности, профессиональная педагогическая компетентность.</w:t>
      </w:r>
    </w:p>
    <w:p w:rsidR="00A24CE3" w:rsidRPr="00A24CE3" w:rsidRDefault="00A24CE3" w:rsidP="00A24CE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4C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unity of </w:t>
      </w:r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article is about the influence of game classes on the formation of the life-needed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competentions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students. In the article we considered the approaches to definition of such notions as «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competentence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», «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proofErr w:type="gram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,  and</w:t>
      </w:r>
      <w:proofErr w:type="gram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 their basis we motivated the necessity of decision of problem of competence of future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labourtraining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teachers by means of its realization in higher pedagogical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educationals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institutions and determined professional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conditions which are necessary for its formation in conditions of informational society. </w:t>
      </w:r>
    </w:p>
    <w:p w:rsidR="00A24CE3" w:rsidRDefault="00A24CE3" w:rsidP="00A24C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Key words: 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competentent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teaher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 professional pedagogical </w:t>
      </w:r>
      <w:proofErr w:type="spellStart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A24CE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24CE3" w:rsidRPr="00A24CE3" w:rsidRDefault="00A24CE3" w:rsidP="00A24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B636E">
        <w:rPr>
          <w:rFonts w:ascii="Times New Roman" w:hAnsi="Times New Roman" w:cs="Times New Roman"/>
          <w:b/>
          <w:sz w:val="28"/>
        </w:rPr>
        <w:br/>
      </w:r>
      <w:r w:rsidRPr="009B636E">
        <w:rPr>
          <w:rFonts w:ascii="Times New Roman" w:hAnsi="Times New Roman" w:cs="Times New Roman"/>
          <w:sz w:val="28"/>
        </w:rPr>
        <w:t xml:space="preserve">      </w:t>
      </w:r>
      <w:r w:rsidRPr="00A24CE3">
        <w:rPr>
          <w:rFonts w:ascii="Times New Roman" w:hAnsi="Times New Roman" w:cs="Times New Roman"/>
          <w:sz w:val="28"/>
        </w:rPr>
        <w:t xml:space="preserve">Направленность профессионального образования на усвоение студентами системы знаний, которая была традиционной и целесообразной еще несколько десятилетий назад, уже не соответствует социальному заказу, требует воспитания самостоятельных, инициативных и ответственных членов общества, способных эффективно взаимодействовать в осуществлении социальных, производственных и экономических задач. Выполнение поставленных задач требует существенного усиления самостоятельной продуктивной деятельности будущих специалистов, развития их личностных </w:t>
      </w:r>
      <w:r w:rsidRPr="00A24CE3">
        <w:rPr>
          <w:rFonts w:ascii="Times New Roman" w:hAnsi="Times New Roman" w:cs="Times New Roman"/>
          <w:sz w:val="28"/>
        </w:rPr>
        <w:lastRenderedPageBreak/>
        <w:t xml:space="preserve">качеств и творческих способностей, умений самостоятельно приобретать новые знания и решать социальные и профессиональные проблемы, ориентироваться в жизни общества. </w:t>
      </w:r>
    </w:p>
    <w:p w:rsidR="00A24CE3" w:rsidRPr="00A24CE3" w:rsidRDefault="00A24CE3" w:rsidP="00A24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CE3">
        <w:rPr>
          <w:rFonts w:ascii="Times New Roman" w:hAnsi="Times New Roman" w:cs="Times New Roman"/>
          <w:sz w:val="28"/>
        </w:rPr>
        <w:t xml:space="preserve">       Как показывает анализ опыта образовательных систем многих развитых стран мира, одним из путей обновления содержания образования и образовательных технологий, согласование их с современными потребностями, интеграции в европейское и мировое образовательное пространство является </w:t>
      </w:r>
      <w:proofErr w:type="spellStart"/>
      <w:r w:rsidRPr="00A24CE3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A24CE3">
        <w:rPr>
          <w:rFonts w:ascii="Times New Roman" w:hAnsi="Times New Roman" w:cs="Times New Roman"/>
          <w:sz w:val="28"/>
        </w:rPr>
        <w:t xml:space="preserve"> подход и создание эффективных механизмов его внедрения.</w:t>
      </w:r>
    </w:p>
    <w:p w:rsidR="00A24CE3" w:rsidRPr="00A24CE3" w:rsidRDefault="00A24CE3" w:rsidP="00A24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CE3">
        <w:rPr>
          <w:rFonts w:ascii="Times New Roman" w:hAnsi="Times New Roman" w:cs="Times New Roman"/>
          <w:sz w:val="28"/>
        </w:rPr>
        <w:t xml:space="preserve">     Недаром ученые некоторых европейских стран считают, что приобретение молодежью знаний, умений и навыков, направленное на совершенствование их компетентности, способствует интеллектуальному и культурному развитию личности, формированию у нее способности быстро реагировать на запросы времени.</w:t>
      </w:r>
    </w:p>
    <w:p w:rsidR="00A24CE3" w:rsidRPr="00A24CE3" w:rsidRDefault="00A24CE3" w:rsidP="00A24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CE3">
        <w:rPr>
          <w:rFonts w:ascii="Times New Roman" w:hAnsi="Times New Roman" w:cs="Times New Roman"/>
          <w:sz w:val="28"/>
        </w:rPr>
        <w:t xml:space="preserve">       Следует отметить, что само понятие "</w:t>
      </w:r>
      <w:proofErr w:type="spellStart"/>
      <w:r w:rsidRPr="00A24CE3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A24CE3">
        <w:rPr>
          <w:rFonts w:ascii="Times New Roman" w:hAnsi="Times New Roman" w:cs="Times New Roman"/>
          <w:sz w:val="28"/>
        </w:rPr>
        <w:t xml:space="preserve"> образование" возникло в США. Оно основывается на практическом </w:t>
      </w:r>
      <w:proofErr w:type="gramStart"/>
      <w:r w:rsidRPr="00A24CE3">
        <w:rPr>
          <w:rFonts w:ascii="Times New Roman" w:hAnsi="Times New Roman" w:cs="Times New Roman"/>
          <w:sz w:val="28"/>
        </w:rPr>
        <w:t>опыте</w:t>
      </w:r>
      <w:proofErr w:type="gramEnd"/>
      <w:r w:rsidRPr="00A24CE3">
        <w:rPr>
          <w:rFonts w:ascii="Times New Roman" w:hAnsi="Times New Roman" w:cs="Times New Roman"/>
          <w:sz w:val="28"/>
        </w:rPr>
        <w:t xml:space="preserve"> и стало результатом многочисленных попыток проанализировать его, разработав определенную теоретическую, концептуальную основу. Уже тогда, в конце 80-х - начале 90-х годов XX века, была попытка дать компетентности определенный образовательный результат. Сегодня, несмотря на некоторые различия в подходах, специалисты США определяют три основных компонента  </w:t>
      </w:r>
      <w:proofErr w:type="spellStart"/>
      <w:r w:rsidRPr="00A24CE3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Pr="00A24CE3">
        <w:rPr>
          <w:rFonts w:ascii="Times New Roman" w:hAnsi="Times New Roman" w:cs="Times New Roman"/>
          <w:sz w:val="28"/>
        </w:rPr>
        <w:t xml:space="preserve"> образования, а именно: формирование знаний, умений и ценностей личности [5]. </w:t>
      </w:r>
    </w:p>
    <w:p w:rsidR="00A24CE3" w:rsidRPr="00A24CE3" w:rsidRDefault="00A24CE3" w:rsidP="00A24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CE3">
        <w:rPr>
          <w:rFonts w:ascii="Times New Roman" w:hAnsi="Times New Roman" w:cs="Times New Roman"/>
          <w:sz w:val="28"/>
        </w:rPr>
        <w:t xml:space="preserve">     Наряду с этим сегодня актуальность приобретает понятие компетентностей, поскольку именно компетентности, по мнению многих зарубежных и отечественных экспертов, являются теми индикаторами, которые позволяют определить готовность ученика, выпускника школы к жизни, его дальнейшего развития и активного участия в жизни общества. Так, примером ключевых компетентностей некоторые ученые называют: способность сотрудничать и работать в команде, решать конфликты, </w:t>
      </w:r>
      <w:r w:rsidRPr="00A24CE3">
        <w:rPr>
          <w:rFonts w:ascii="Times New Roman" w:hAnsi="Times New Roman" w:cs="Times New Roman"/>
          <w:sz w:val="28"/>
        </w:rPr>
        <w:lastRenderedPageBreak/>
        <w:t xml:space="preserve">применять информационные и коммуникационные технологии, творчество и изобретательность, способность применять знания и технологии и т.д. [6]. Один из участников проекта </w:t>
      </w:r>
      <w:proofErr w:type="spellStart"/>
      <w:r w:rsidRPr="00A24CE3">
        <w:rPr>
          <w:rFonts w:ascii="Times New Roman" w:hAnsi="Times New Roman" w:cs="Times New Roman"/>
          <w:sz w:val="28"/>
        </w:rPr>
        <w:t>Делфи</w:t>
      </w:r>
      <w:proofErr w:type="spellEnd"/>
      <w:r w:rsidRPr="00A24CE3">
        <w:rPr>
          <w:rFonts w:ascii="Times New Roman" w:hAnsi="Times New Roman" w:cs="Times New Roman"/>
          <w:sz w:val="28"/>
        </w:rPr>
        <w:t xml:space="preserve"> Б. </w:t>
      </w:r>
      <w:proofErr w:type="spellStart"/>
      <w:r w:rsidRPr="00A24CE3">
        <w:rPr>
          <w:rFonts w:ascii="Times New Roman" w:hAnsi="Times New Roman" w:cs="Times New Roman"/>
          <w:sz w:val="28"/>
        </w:rPr>
        <w:t>Оскарссон</w:t>
      </w:r>
      <w:proofErr w:type="spellEnd"/>
      <w:r w:rsidRPr="00A24CE3">
        <w:rPr>
          <w:rFonts w:ascii="Times New Roman" w:hAnsi="Times New Roman" w:cs="Times New Roman"/>
          <w:sz w:val="28"/>
        </w:rPr>
        <w:t xml:space="preserve"> приводит список базовых навыков, которые содержательно, а иногда и прямо по тексту, могут интерпретироваться как компетентности:</w:t>
      </w:r>
    </w:p>
    <w:p w:rsidR="00047627" w:rsidRDefault="00A24CE3" w:rsidP="0004762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A24CE3">
        <w:rPr>
          <w:rFonts w:ascii="Times New Roman" w:hAnsi="Times New Roman" w:cs="Times New Roman"/>
          <w:sz w:val="28"/>
        </w:rPr>
        <w:t>-«основные навыки», например, грамотность, способность считать;</w:t>
      </w:r>
      <w:r w:rsidRPr="00A24CE3">
        <w:rPr>
          <w:rFonts w:ascii="Times New Roman" w:hAnsi="Times New Roman" w:cs="Times New Roman"/>
          <w:sz w:val="28"/>
        </w:rPr>
        <w:br/>
        <w:t>- «жизненные навыки», например, самоуправление, отношения с другими людьми;</w:t>
      </w:r>
      <w:r w:rsidRPr="00A24CE3">
        <w:rPr>
          <w:rFonts w:ascii="Times New Roman" w:hAnsi="Times New Roman" w:cs="Times New Roman"/>
          <w:sz w:val="28"/>
        </w:rPr>
        <w:br/>
        <w:t>- «ключевые навыки», например, коммуникация, способность к решению проблем;</w:t>
      </w:r>
      <w:r w:rsidRPr="00A24CE3">
        <w:rPr>
          <w:rFonts w:ascii="Times New Roman" w:hAnsi="Times New Roman" w:cs="Times New Roman"/>
          <w:sz w:val="28"/>
        </w:rPr>
        <w:br/>
        <w:t>- «социальные и гражданские навыки», например, социальная активность, ценности;</w:t>
      </w:r>
      <w:r w:rsidRPr="00A24CE3">
        <w:rPr>
          <w:rFonts w:ascii="Times New Roman" w:hAnsi="Times New Roman" w:cs="Times New Roman"/>
          <w:sz w:val="28"/>
        </w:rPr>
        <w:br/>
        <w:t>- «навыки для получения занятости», например, способность к обработке информации;</w:t>
      </w:r>
      <w:r w:rsidRPr="00A24CE3">
        <w:rPr>
          <w:rFonts w:ascii="Times New Roman" w:hAnsi="Times New Roman" w:cs="Times New Roman"/>
          <w:sz w:val="28"/>
        </w:rPr>
        <w:br/>
        <w:t>- «предпринимательские навыки», например, исследование деловых возможностей;</w:t>
      </w:r>
      <w:r w:rsidRPr="00A24CE3">
        <w:rPr>
          <w:rFonts w:ascii="Times New Roman" w:hAnsi="Times New Roman" w:cs="Times New Roman"/>
          <w:sz w:val="28"/>
        </w:rPr>
        <w:br/>
        <w:t>- «управленческие навыки», например, консультирование, аналитическое мышление;</w:t>
      </w:r>
      <w:proofErr w:type="gramEnd"/>
      <w:r w:rsidRPr="00A24CE3">
        <w:rPr>
          <w:rFonts w:ascii="Times New Roman" w:hAnsi="Times New Roman" w:cs="Times New Roman"/>
          <w:sz w:val="28"/>
        </w:rPr>
        <w:br/>
        <w:t>- «широкие навыки», например, планирование, контроль [5].</w:t>
      </w:r>
      <w:r w:rsidRPr="00A24CE3">
        <w:rPr>
          <w:rFonts w:ascii="Times New Roman" w:hAnsi="Times New Roman" w:cs="Times New Roman"/>
          <w:sz w:val="28"/>
        </w:rPr>
        <w:br/>
        <w:t xml:space="preserve">       Автор отмечает, что «это личностные и межличностные качества, способности, навыки и знания, которые выражены в различных формах и многообразных ситуациях работы и социальной жизни» [5]</w:t>
      </w:r>
      <w:proofErr w:type="gramStart"/>
      <w:r w:rsidRPr="00A24CE3">
        <w:rPr>
          <w:rFonts w:ascii="Times New Roman" w:hAnsi="Times New Roman" w:cs="Times New Roman"/>
          <w:sz w:val="28"/>
        </w:rPr>
        <w:t>.</w:t>
      </w:r>
      <w:proofErr w:type="gramEnd"/>
      <w:r w:rsidRPr="00A24CE3">
        <w:rPr>
          <w:rFonts w:ascii="Times New Roman" w:hAnsi="Times New Roman" w:cs="Times New Roman"/>
          <w:sz w:val="28"/>
        </w:rPr>
        <w:br/>
      </w:r>
      <w:proofErr w:type="gramStart"/>
      <w:r w:rsidRPr="00A24CE3">
        <w:rPr>
          <w:rFonts w:ascii="Times New Roman" w:hAnsi="Times New Roman" w:cs="Times New Roman"/>
          <w:sz w:val="28"/>
        </w:rPr>
        <w:t>п</w:t>
      </w:r>
      <w:proofErr w:type="gramEnd"/>
      <w:r w:rsidRPr="00A24CE3">
        <w:rPr>
          <w:rFonts w:ascii="Times New Roman" w:hAnsi="Times New Roman" w:cs="Times New Roman"/>
          <w:sz w:val="28"/>
        </w:rPr>
        <w:t>рофессиональной. Заметим, что в европейской науке сложилось и более широкое толкование компетенций.</w:t>
      </w:r>
    </w:p>
    <w:p w:rsidR="00C9107A" w:rsidRPr="00C463B6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07A" w:rsidRPr="00C463B6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07A" w:rsidRPr="00C463B6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07A" w:rsidRPr="00C463B6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07A" w:rsidRPr="00C463B6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07A" w:rsidRPr="00C463B6" w:rsidRDefault="00C9107A" w:rsidP="00C9107A">
      <w:pPr>
        <w:pStyle w:val="2"/>
        <w:spacing w:after="0" w:line="360" w:lineRule="auto"/>
        <w:ind w:left="0"/>
        <w:jc w:val="center"/>
        <w:rPr>
          <w:b/>
          <w:sz w:val="28"/>
          <w:lang w:val="ru-RU"/>
        </w:rPr>
      </w:pPr>
    </w:p>
    <w:p w:rsidR="00C463B6" w:rsidRPr="00C463B6" w:rsidRDefault="00C463B6" w:rsidP="00C463B6">
      <w:pPr>
        <w:widowControl w:val="0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(</w:t>
      </w:r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Дзюбенко І. А. Проблема формування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майбутніх учителів у педагогічній теорії та практиці/ І. А. Дзюбенко // 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Nauczanie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uczenie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dziataniu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pod</w:t>
      </w:r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redakcja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naukowa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Malgorzati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en-US"/>
        </w:rPr>
        <w:t>Jaqodzinskiej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  <w:proofErr w:type="spellStart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>Плоцьк</w:t>
      </w:r>
      <w:proofErr w:type="spellEnd"/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2013. – </w:t>
      </w:r>
      <w:r w:rsidRPr="00C463B6">
        <w:rPr>
          <w:rFonts w:ascii="Times New Roman" w:hAnsi="Times New Roman" w:cs="Times New Roman"/>
          <w:b/>
          <w:sz w:val="28"/>
          <w:lang w:val="uk-UA"/>
        </w:rPr>
        <w:t>С. 211-219</w:t>
      </w:r>
      <w:r w:rsidRPr="00C4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9107A" w:rsidRPr="00C9107A" w:rsidRDefault="00C9107A" w:rsidP="00C9107A">
      <w:pPr>
        <w:pStyle w:val="2"/>
        <w:spacing w:after="0" w:line="360" w:lineRule="auto"/>
        <w:ind w:left="0"/>
        <w:jc w:val="center"/>
        <w:rPr>
          <w:b/>
          <w:sz w:val="28"/>
        </w:rPr>
      </w:pPr>
      <w:r w:rsidRPr="00C9107A">
        <w:rPr>
          <w:b/>
          <w:sz w:val="28"/>
        </w:rPr>
        <w:t xml:space="preserve">Проблема формування </w:t>
      </w:r>
      <w:proofErr w:type="spellStart"/>
      <w:r w:rsidRPr="00C9107A">
        <w:rPr>
          <w:b/>
          <w:sz w:val="28"/>
        </w:rPr>
        <w:t>компетентностей</w:t>
      </w:r>
      <w:proofErr w:type="spellEnd"/>
      <w:r w:rsidRPr="00C9107A">
        <w:rPr>
          <w:b/>
          <w:sz w:val="28"/>
        </w:rPr>
        <w:t xml:space="preserve"> майбутніх учителів</w:t>
      </w:r>
    </w:p>
    <w:p w:rsidR="00C9107A" w:rsidRPr="00C9107A" w:rsidRDefault="00C9107A" w:rsidP="00C910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9107A">
        <w:rPr>
          <w:rFonts w:ascii="Times New Roman" w:hAnsi="Times New Roman" w:cs="Times New Roman"/>
          <w:b/>
          <w:sz w:val="28"/>
        </w:rPr>
        <w:t>у</w:t>
      </w:r>
      <w:proofErr w:type="gramEnd"/>
      <w:r w:rsidRPr="00C910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</w:rPr>
        <w:t>педагогічній</w:t>
      </w:r>
      <w:proofErr w:type="spellEnd"/>
      <w:r w:rsidRPr="00C910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</w:rPr>
        <w:t>теорії</w:t>
      </w:r>
      <w:proofErr w:type="spellEnd"/>
      <w:r w:rsidRPr="00C9107A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C9107A">
        <w:rPr>
          <w:rFonts w:ascii="Times New Roman" w:hAnsi="Times New Roman" w:cs="Times New Roman"/>
          <w:b/>
          <w:sz w:val="28"/>
        </w:rPr>
        <w:t>практиці</w:t>
      </w:r>
      <w:proofErr w:type="spellEnd"/>
      <w:r w:rsidRPr="00C9107A">
        <w:rPr>
          <w:rFonts w:ascii="Times New Roman" w:hAnsi="Times New Roman" w:cs="Times New Roman"/>
          <w:b/>
          <w:sz w:val="28"/>
        </w:rPr>
        <w:t>.</w:t>
      </w:r>
    </w:p>
    <w:p w:rsidR="00C9107A" w:rsidRPr="00C9107A" w:rsidRDefault="00C9107A" w:rsidP="00C91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статті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мова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йде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єдність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теорії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практики,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розглядаються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найважливіший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напрямок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модернізації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9107A">
        <w:rPr>
          <w:rFonts w:ascii="Times New Roman" w:hAnsi="Times New Roman" w:cs="Times New Roman"/>
          <w:i/>
          <w:iCs/>
          <w:sz w:val="28"/>
          <w:szCs w:val="28"/>
        </w:rPr>
        <w:t>ідготовки</w:t>
      </w:r>
      <w:proofErr w:type="spellEnd"/>
      <w:r w:rsidRPr="00C9107A">
        <w:rPr>
          <w:rFonts w:ascii="Times New Roman" w:hAnsi="Times New Roman" w:cs="Times New Roman"/>
          <w:i/>
          <w:iCs/>
          <w:sz w:val="28"/>
          <w:szCs w:val="28"/>
        </w:rPr>
        <w:t xml:space="preserve"> учителя.</w:t>
      </w:r>
    </w:p>
    <w:p w:rsidR="00C9107A" w:rsidRPr="00C9107A" w:rsidRDefault="00C9107A" w:rsidP="00C91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Розглядаються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9107A">
        <w:rPr>
          <w:rFonts w:ascii="Times New Roman" w:hAnsi="Times New Roman" w:cs="Times New Roman"/>
          <w:i/>
          <w:sz w:val="28"/>
          <w:szCs w:val="28"/>
        </w:rPr>
        <w:t>ідходи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понять «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компетенції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компетентнісний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підхід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пізнавально-інтелектуальна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». На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основі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мотивується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необхідність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майбутніх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учителів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шляхом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реалізації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педагогічних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закладах, а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виділяється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професійна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необхідні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107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інформаційного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суспільства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>.</w:t>
      </w:r>
    </w:p>
    <w:p w:rsidR="00C9107A" w:rsidRPr="00C9107A" w:rsidRDefault="00C9107A" w:rsidP="00C910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107A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proofErr w:type="spellEnd"/>
      <w:r w:rsidRPr="00C9107A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 w:rsidRPr="00C9107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компетенції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компетентний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учитель,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компетентнісний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9107A">
        <w:rPr>
          <w:rFonts w:ascii="Times New Roman" w:hAnsi="Times New Roman" w:cs="Times New Roman"/>
          <w:i/>
          <w:sz w:val="28"/>
          <w:szCs w:val="28"/>
        </w:rPr>
        <w:t>ідхід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професійна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педагогічна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</w:rPr>
        <w:t>компетентність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</w:rPr>
        <w:t>.</w:t>
      </w:r>
    </w:p>
    <w:p w:rsidR="00C9107A" w:rsidRPr="00C9107A" w:rsidRDefault="00C9107A" w:rsidP="00C910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107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unity of the theory and practice is esteemed as a major direction of retrofit of opening up of the teacher.</w:t>
      </w:r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article is about the influence of game classes on the formation of the life-needed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competentions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students. In the article we considered the approaches to definition of such notions as «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competentence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», «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», «</w:t>
      </w:r>
      <w:proofErr w:type="spellStart"/>
      <w:proofErr w:type="gram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competentent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approach</w:t>
      </w:r>
      <w:proofErr w:type="gram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and on their basis we motivated the necessity of decision of problem of competence of future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labourtraining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teachers by means of its realization in higher pedagogical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educationals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institutions and determined professional </w:t>
      </w:r>
      <w:proofErr w:type="spellStart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>competentency</w:t>
      </w:r>
      <w:proofErr w:type="spellEnd"/>
      <w:r w:rsidRPr="00C91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conditions which are necessary for its formation in conditions of informational society. </w:t>
      </w:r>
    </w:p>
    <w:p w:rsidR="00C9107A" w:rsidRDefault="00C9107A" w:rsidP="00C9107A">
      <w:pPr>
        <w:spacing w:after="0" w:line="240" w:lineRule="auto"/>
        <w:ind w:firstLine="720"/>
        <w:jc w:val="both"/>
        <w:rPr>
          <w:i/>
          <w:sz w:val="28"/>
          <w:szCs w:val="28"/>
          <w:lang w:val="uk-UA"/>
        </w:rPr>
      </w:pPr>
      <w:r w:rsidRPr="00C9107A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>Key words</w:t>
      </w:r>
      <w:r w:rsidRPr="00C9107A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capacity</w:t>
      </w:r>
      <w:r w:rsidRPr="00C9107A"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competentency</w:t>
      </w:r>
      <w:proofErr w:type="spellEnd"/>
      <w:r>
        <w:rPr>
          <w:i/>
          <w:sz w:val="28"/>
          <w:szCs w:val="28"/>
          <w:lang w:val="en-US"/>
        </w:rPr>
        <w:t xml:space="preserve">,   </w:t>
      </w:r>
      <w:proofErr w:type="spellStart"/>
      <w:r>
        <w:rPr>
          <w:i/>
          <w:sz w:val="28"/>
          <w:szCs w:val="28"/>
          <w:lang w:val="en-US"/>
        </w:rPr>
        <w:t>competentent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teaher</w:t>
      </w:r>
      <w:proofErr w:type="spellEnd"/>
      <w:proofErr w:type="gramStart"/>
      <w:r>
        <w:rPr>
          <w:i/>
          <w:sz w:val="28"/>
          <w:szCs w:val="28"/>
          <w:lang w:val="en-US"/>
        </w:rPr>
        <w:t xml:space="preserve">,  </w:t>
      </w:r>
      <w:proofErr w:type="spellStart"/>
      <w:r>
        <w:rPr>
          <w:i/>
          <w:sz w:val="28"/>
          <w:szCs w:val="28"/>
          <w:lang w:val="en-US"/>
        </w:rPr>
        <w:t>competentence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approah</w:t>
      </w:r>
      <w:proofErr w:type="spellEnd"/>
      <w:r>
        <w:rPr>
          <w:i/>
          <w:sz w:val="28"/>
          <w:szCs w:val="28"/>
          <w:lang w:val="en-US"/>
        </w:rPr>
        <w:t xml:space="preserve">,   professional pedagogical </w:t>
      </w:r>
      <w:proofErr w:type="spellStart"/>
      <w:r>
        <w:rPr>
          <w:i/>
          <w:sz w:val="28"/>
          <w:szCs w:val="28"/>
          <w:lang w:val="en-US"/>
        </w:rPr>
        <w:t>competentency</w:t>
      </w:r>
      <w:proofErr w:type="spellEnd"/>
      <w:r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ab/>
      </w:r>
    </w:p>
    <w:p w:rsidR="00C9107A" w:rsidRPr="00C9107A" w:rsidRDefault="00C9107A" w:rsidP="00C9107A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07A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C9107A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</w:p>
    <w:p w:rsidR="00C9107A" w:rsidRPr="00C9107A" w:rsidRDefault="00C9107A" w:rsidP="00C9107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системно-рольовій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шляху 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.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C9107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lastRenderedPageBreak/>
        <w:t>перехід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варіативність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суб`єктність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зорієнтовані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критично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розв`язувати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пізнавально-інтелектуальну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як основу для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.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C91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  <w:szCs w:val="28"/>
        </w:rPr>
        <w:t>періодичних</w:t>
      </w:r>
      <w:proofErr w:type="spellEnd"/>
      <w:r w:rsidRPr="00C91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  <w:szCs w:val="28"/>
        </w:rPr>
        <w:t>науково-методичних</w:t>
      </w:r>
      <w:proofErr w:type="spellEnd"/>
      <w:r w:rsidRPr="00C91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b/>
          <w:sz w:val="28"/>
          <w:szCs w:val="28"/>
        </w:rPr>
        <w:t>видань</w:t>
      </w:r>
      <w:proofErr w:type="spellEnd"/>
      <w:r w:rsidRPr="00C91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психолого-педагогічної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іджуваної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буде сформовано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: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пізнавально-інтелектуальної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Н.Бібік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О.Савченко, О.Локшина,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О.Овчарук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О.Пометун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С.Трубачова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);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особистісно-орієнтованої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(В. Буряк, О. Кондаков, В.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Раєвський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Підласий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О.Пометун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Семіченко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А. Хуторской, В. Чайка, С. Шишов та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.);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(О. Глузман, М.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Луговий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С. Максименко, Н.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Никало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07A">
        <w:rPr>
          <w:rFonts w:ascii="Times New Roman" w:hAnsi="Times New Roman" w:cs="Times New Roman"/>
          <w:sz w:val="28"/>
          <w:szCs w:val="28"/>
        </w:rPr>
        <w:t>ідласий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07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9107A">
        <w:rPr>
          <w:rFonts w:ascii="Times New Roman" w:hAnsi="Times New Roman" w:cs="Times New Roman"/>
          <w:sz w:val="28"/>
          <w:szCs w:val="28"/>
        </w:rPr>
        <w:t>.);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9107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107A">
        <w:rPr>
          <w:rFonts w:ascii="Times New Roman" w:hAnsi="Times New Roman" w:cs="Times New Roman"/>
          <w:sz w:val="28"/>
        </w:rPr>
        <w:t>теорії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розвитку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освіти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9107A">
        <w:rPr>
          <w:rFonts w:ascii="Times New Roman" w:hAnsi="Times New Roman" w:cs="Times New Roman"/>
          <w:sz w:val="28"/>
        </w:rPr>
        <w:t>Україні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(А. </w:t>
      </w:r>
      <w:proofErr w:type="spellStart"/>
      <w:r w:rsidRPr="00C9107A">
        <w:rPr>
          <w:rFonts w:ascii="Times New Roman" w:hAnsi="Times New Roman" w:cs="Times New Roman"/>
          <w:sz w:val="28"/>
        </w:rPr>
        <w:t>Алексюк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C9107A">
        <w:rPr>
          <w:rFonts w:ascii="Times New Roman" w:hAnsi="Times New Roman" w:cs="Times New Roman"/>
          <w:sz w:val="28"/>
        </w:rPr>
        <w:t>Завгородня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C9107A">
        <w:rPr>
          <w:rFonts w:ascii="Times New Roman" w:hAnsi="Times New Roman" w:cs="Times New Roman"/>
          <w:sz w:val="28"/>
        </w:rPr>
        <w:t>Кравець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О. Мороз, </w:t>
      </w:r>
      <w:proofErr w:type="spellStart"/>
      <w:r w:rsidRPr="00C9107A">
        <w:rPr>
          <w:rFonts w:ascii="Times New Roman" w:hAnsi="Times New Roman" w:cs="Times New Roman"/>
          <w:sz w:val="28"/>
        </w:rPr>
        <w:t>М.Фіцула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C9107A">
        <w:rPr>
          <w:rFonts w:ascii="Times New Roman" w:hAnsi="Times New Roman" w:cs="Times New Roman"/>
          <w:sz w:val="28"/>
        </w:rPr>
        <w:t>Шиян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М.Щербань, О. Янкович та </w:t>
      </w:r>
      <w:proofErr w:type="spellStart"/>
      <w:r w:rsidRPr="00C9107A">
        <w:rPr>
          <w:rFonts w:ascii="Times New Roman" w:hAnsi="Times New Roman" w:cs="Times New Roman"/>
          <w:sz w:val="28"/>
        </w:rPr>
        <w:t>ін</w:t>
      </w:r>
      <w:proofErr w:type="spellEnd"/>
      <w:r w:rsidRPr="00C9107A">
        <w:rPr>
          <w:rFonts w:ascii="Times New Roman" w:hAnsi="Times New Roman" w:cs="Times New Roman"/>
          <w:sz w:val="28"/>
        </w:rPr>
        <w:t>.).</w:t>
      </w:r>
    </w:p>
    <w:p w:rsidR="00C9107A" w:rsidRPr="00C9107A" w:rsidRDefault="00C9107A" w:rsidP="00C9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A">
        <w:rPr>
          <w:rFonts w:ascii="Times New Roman" w:hAnsi="Times New Roman" w:cs="Times New Roman"/>
          <w:sz w:val="28"/>
        </w:rPr>
        <w:t xml:space="preserve">Мета </w:t>
      </w:r>
      <w:proofErr w:type="spellStart"/>
      <w:r w:rsidRPr="00C9107A">
        <w:rPr>
          <w:rFonts w:ascii="Times New Roman" w:hAnsi="Times New Roman" w:cs="Times New Roman"/>
          <w:sz w:val="28"/>
        </w:rPr>
        <w:t>цієї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статті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полягає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</w:rPr>
        <w:t>досл</w:t>
      </w:r>
      <w:proofErr w:type="gramEnd"/>
      <w:r w:rsidRPr="00C9107A">
        <w:rPr>
          <w:rFonts w:ascii="Times New Roman" w:hAnsi="Times New Roman" w:cs="Times New Roman"/>
          <w:sz w:val="28"/>
        </w:rPr>
        <w:t>ідженні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поняття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пізнавально-інтелектуальної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C9107A">
        <w:rPr>
          <w:rFonts w:ascii="Times New Roman" w:hAnsi="Times New Roman" w:cs="Times New Roman"/>
          <w:sz w:val="28"/>
        </w:rPr>
        <w:t>однієї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з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ключових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компетентностей.</w:t>
      </w:r>
    </w:p>
    <w:p w:rsidR="00C9107A" w:rsidRPr="00C9107A" w:rsidRDefault="00C9107A" w:rsidP="00C9107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C9107A">
        <w:rPr>
          <w:rFonts w:ascii="Times New Roman" w:hAnsi="Times New Roman" w:cs="Times New Roman"/>
          <w:sz w:val="28"/>
        </w:rPr>
        <w:lastRenderedPageBreak/>
        <w:t>Враховуючи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зазначене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107A">
        <w:rPr>
          <w:rFonts w:ascii="Times New Roman" w:hAnsi="Times New Roman" w:cs="Times New Roman"/>
          <w:sz w:val="28"/>
        </w:rPr>
        <w:t>вважаємо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можливим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розглядати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процес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формування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9107A">
        <w:rPr>
          <w:rFonts w:ascii="Times New Roman" w:hAnsi="Times New Roman" w:cs="Times New Roman"/>
          <w:sz w:val="28"/>
        </w:rPr>
        <w:t>п</w:t>
      </w:r>
      <w:proofErr w:type="gramEnd"/>
      <w:r w:rsidRPr="00C9107A">
        <w:rPr>
          <w:rFonts w:ascii="Times New Roman" w:hAnsi="Times New Roman" w:cs="Times New Roman"/>
          <w:sz w:val="28"/>
        </w:rPr>
        <w:t>ізнавально-інтелектуальної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компетентності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107A">
        <w:rPr>
          <w:rFonts w:ascii="Times New Roman" w:hAnsi="Times New Roman" w:cs="Times New Roman"/>
          <w:sz w:val="28"/>
        </w:rPr>
        <w:t>майбутніх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учителів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 як </w:t>
      </w:r>
      <w:proofErr w:type="spellStart"/>
      <w:r w:rsidRPr="00C9107A">
        <w:rPr>
          <w:rFonts w:ascii="Times New Roman" w:hAnsi="Times New Roman" w:cs="Times New Roman"/>
          <w:sz w:val="28"/>
        </w:rPr>
        <w:t>складову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їхнього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становлення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C9107A">
        <w:rPr>
          <w:rFonts w:ascii="Times New Roman" w:hAnsi="Times New Roman" w:cs="Times New Roman"/>
          <w:sz w:val="28"/>
        </w:rPr>
        <w:t>положення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компетентнісного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підходу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– як </w:t>
      </w:r>
      <w:proofErr w:type="spellStart"/>
      <w:r w:rsidRPr="00C9107A">
        <w:rPr>
          <w:rFonts w:ascii="Times New Roman" w:hAnsi="Times New Roman" w:cs="Times New Roman"/>
          <w:sz w:val="28"/>
        </w:rPr>
        <w:t>теоретичну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й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технологічну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основу </w:t>
      </w:r>
      <w:proofErr w:type="spellStart"/>
      <w:r w:rsidRPr="00C9107A">
        <w:rPr>
          <w:rFonts w:ascii="Times New Roman" w:hAnsi="Times New Roman" w:cs="Times New Roman"/>
          <w:sz w:val="28"/>
        </w:rPr>
        <w:t>їхньої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107A">
        <w:rPr>
          <w:rFonts w:ascii="Times New Roman" w:hAnsi="Times New Roman" w:cs="Times New Roman"/>
          <w:sz w:val="28"/>
        </w:rPr>
        <w:t>професійної</w:t>
      </w:r>
      <w:proofErr w:type="spellEnd"/>
      <w:r w:rsidRPr="00C9107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107A">
        <w:rPr>
          <w:rFonts w:ascii="Times New Roman" w:hAnsi="Times New Roman" w:cs="Times New Roman"/>
          <w:sz w:val="28"/>
        </w:rPr>
        <w:t>освіти</w:t>
      </w:r>
      <w:proofErr w:type="spellEnd"/>
      <w:r w:rsidRPr="00C9107A">
        <w:rPr>
          <w:rFonts w:ascii="Times New Roman" w:hAnsi="Times New Roman" w:cs="Times New Roman"/>
          <w:sz w:val="28"/>
        </w:rPr>
        <w:t>.</w:t>
      </w:r>
    </w:p>
    <w:p w:rsidR="00C9107A" w:rsidRPr="009B636E" w:rsidRDefault="00C9107A" w:rsidP="000476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</w:rPr>
      </w:pPr>
    </w:p>
    <w:p w:rsidR="009B636E" w:rsidRPr="009B636E" w:rsidRDefault="009B636E" w:rsidP="009B636E">
      <w:pPr>
        <w:widowControl w:val="0"/>
        <w:spacing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(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Дзюбенко І. А. Інноваційний підхід до формування пізнавально-інтелектуальної компетентності майбутніх учителів/ І. А. Дзюбенко //  Науковий вісник Кременецького обласного гуманітарно-педагогічного інституту ім.</w:t>
      </w:r>
      <w:r w:rsidRPr="009B636E">
        <w:rPr>
          <w:rFonts w:ascii="Times New Roman" w:hAnsi="Times New Roman" w:cs="Times New Roman"/>
          <w:b/>
          <w:sz w:val="28"/>
          <w:lang w:val="uk-UA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Тараса Шевченка. Серія: Педагогіка / за ред. </w:t>
      </w:r>
      <w:proofErr w:type="spellStart"/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Нісімчука</w:t>
      </w:r>
      <w:proofErr w:type="spellEnd"/>
      <w:r w:rsidRPr="009B636E">
        <w:rPr>
          <w:rFonts w:ascii="Times New Roman" w:hAnsi="Times New Roman" w:cs="Times New Roman"/>
          <w:b/>
          <w:sz w:val="28"/>
          <w:szCs w:val="28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9B636E">
        <w:rPr>
          <w:rFonts w:ascii="Times New Roman" w:hAnsi="Times New Roman" w:cs="Times New Roman"/>
          <w:b/>
          <w:sz w:val="28"/>
          <w:szCs w:val="28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С., </w:t>
      </w:r>
      <w:proofErr w:type="spellStart"/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Бенери</w:t>
      </w:r>
      <w:proofErr w:type="spellEnd"/>
      <w:r w:rsidRPr="009B636E">
        <w:rPr>
          <w:rFonts w:ascii="Times New Roman" w:hAnsi="Times New Roman" w:cs="Times New Roman"/>
          <w:b/>
          <w:sz w:val="28"/>
          <w:szCs w:val="28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9B636E">
        <w:rPr>
          <w:rFonts w:ascii="Times New Roman" w:hAnsi="Times New Roman" w:cs="Times New Roman"/>
          <w:b/>
          <w:sz w:val="28"/>
          <w:szCs w:val="28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– Кременець: ВЦ КОГПІ </w:t>
      </w:r>
      <w:proofErr w:type="spellStart"/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9B636E">
        <w:rPr>
          <w:rFonts w:ascii="Times New Roman" w:hAnsi="Times New Roman" w:cs="Times New Roman"/>
          <w:b/>
          <w:sz w:val="28"/>
          <w:szCs w:val="28"/>
        </w:rPr>
        <w:t> 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Тараса Шевченка, 2013.Вип.1. - </w:t>
      </w:r>
      <w:r w:rsidRPr="009B636E">
        <w:rPr>
          <w:rFonts w:ascii="Times New Roman" w:hAnsi="Times New Roman" w:cs="Times New Roman"/>
          <w:b/>
          <w:sz w:val="28"/>
        </w:rPr>
        <w:t xml:space="preserve">С. </w:t>
      </w:r>
      <w:r w:rsidRPr="009B636E">
        <w:rPr>
          <w:rFonts w:ascii="Times New Roman" w:hAnsi="Times New Roman" w:cs="Times New Roman"/>
          <w:b/>
          <w:sz w:val="28"/>
          <w:lang w:val="uk-UA"/>
        </w:rPr>
        <w:t>3</w:t>
      </w:r>
      <w:r w:rsidRPr="009B636E">
        <w:rPr>
          <w:rFonts w:ascii="Times New Roman" w:hAnsi="Times New Roman" w:cs="Times New Roman"/>
          <w:b/>
          <w:sz w:val="28"/>
        </w:rPr>
        <w:t>1-</w:t>
      </w:r>
      <w:r w:rsidRPr="009B636E">
        <w:rPr>
          <w:rFonts w:ascii="Times New Roman" w:hAnsi="Times New Roman" w:cs="Times New Roman"/>
          <w:b/>
          <w:sz w:val="28"/>
          <w:lang w:val="uk-UA"/>
        </w:rPr>
        <w:t>33</w:t>
      </w:r>
      <w:r w:rsidRPr="009B63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B636E">
        <w:rPr>
          <w:rFonts w:ascii="Times New Roman" w:hAnsi="Times New Roman" w:cs="Times New Roman"/>
          <w:b/>
          <w:spacing w:val="3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3"/>
          <w:sz w:val="28"/>
          <w:lang w:val="uk-UA"/>
        </w:rPr>
        <w:t>)</w:t>
      </w:r>
    </w:p>
    <w:p w:rsidR="00E71FE0" w:rsidRPr="009B636E" w:rsidRDefault="00E71FE0" w:rsidP="00E71FE0">
      <w:pPr>
        <w:spacing w:line="240" w:lineRule="auto"/>
        <w:ind w:left="-360" w:right="355" w:firstLine="180"/>
        <w:rPr>
          <w:rFonts w:ascii="Times New Roman" w:hAnsi="Times New Roman"/>
          <w:b/>
          <w:sz w:val="24"/>
          <w:szCs w:val="28"/>
          <w:lang w:val="uk-UA"/>
        </w:rPr>
      </w:pPr>
      <w:r w:rsidRPr="009B636E">
        <w:rPr>
          <w:rFonts w:ascii="Times New Roman" w:hAnsi="Times New Roman"/>
          <w:b/>
          <w:sz w:val="24"/>
          <w:szCs w:val="28"/>
          <w:lang w:val="uk-UA"/>
        </w:rPr>
        <w:t>УДК 37</w:t>
      </w:r>
      <w:r>
        <w:rPr>
          <w:rFonts w:ascii="Times New Roman" w:hAnsi="Times New Roman"/>
          <w:b/>
          <w:sz w:val="24"/>
          <w:szCs w:val="28"/>
          <w:lang w:val="uk-UA"/>
        </w:rPr>
        <w:t>.02</w:t>
      </w:r>
      <w:r w:rsidRPr="009B636E">
        <w:rPr>
          <w:rFonts w:ascii="Times New Roman" w:hAnsi="Times New Roman"/>
          <w:b/>
          <w:sz w:val="24"/>
          <w:szCs w:val="28"/>
          <w:lang w:val="uk-UA"/>
        </w:rPr>
        <w:t xml:space="preserve">: 371.134 </w:t>
      </w:r>
    </w:p>
    <w:p w:rsidR="00E71FE0" w:rsidRPr="009B636E" w:rsidRDefault="00E71FE0" w:rsidP="00E71FE0">
      <w:pPr>
        <w:spacing w:line="240" w:lineRule="auto"/>
        <w:ind w:left="-360" w:right="355" w:firstLine="180"/>
        <w:jc w:val="right"/>
        <w:rPr>
          <w:rFonts w:ascii="Times New Roman" w:hAnsi="Times New Roman"/>
          <w:sz w:val="24"/>
          <w:szCs w:val="28"/>
          <w:lang w:val="uk-UA"/>
        </w:rPr>
      </w:pPr>
      <w:r w:rsidRPr="009B636E">
        <w:rPr>
          <w:rFonts w:ascii="Times New Roman" w:hAnsi="Times New Roman"/>
          <w:b/>
          <w:sz w:val="24"/>
          <w:szCs w:val="28"/>
          <w:lang w:val="uk-UA"/>
        </w:rPr>
        <w:t>Дзюбенко Ірина Анатоліївна,</w:t>
      </w:r>
      <w:r w:rsidRPr="009B636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E71FE0" w:rsidRDefault="00E71FE0" w:rsidP="00E71FE0">
      <w:pPr>
        <w:spacing w:line="240" w:lineRule="auto"/>
        <w:ind w:left="-360" w:right="355" w:firstLine="180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9B636E">
        <w:rPr>
          <w:rFonts w:ascii="Times New Roman" w:hAnsi="Times New Roman"/>
          <w:i/>
          <w:sz w:val="24"/>
          <w:szCs w:val="28"/>
          <w:lang w:val="uk-UA"/>
        </w:rPr>
        <w:t>аспірант УДПУ ім. П.Г.Тичини, м. Умань, Укра</w:t>
      </w:r>
      <w:r>
        <w:rPr>
          <w:rFonts w:ascii="Times New Roman" w:hAnsi="Times New Roman"/>
          <w:i/>
          <w:sz w:val="24"/>
          <w:szCs w:val="28"/>
          <w:lang w:val="uk-UA"/>
        </w:rPr>
        <w:t>їна</w:t>
      </w:r>
    </w:p>
    <w:p w:rsidR="00E71FE0" w:rsidRDefault="00E71FE0" w:rsidP="00E71FE0">
      <w:pPr>
        <w:spacing w:line="240" w:lineRule="auto"/>
        <w:ind w:right="355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ІННОВАЦІЙНИЙ ПІДХІД ДО ФОРМУВАННЯ </w:t>
      </w:r>
      <w:r>
        <w:rPr>
          <w:rFonts w:ascii="Times New Roman" w:hAnsi="Times New Roman"/>
          <w:b/>
          <w:sz w:val="24"/>
          <w:szCs w:val="28"/>
        </w:rPr>
        <w:t>ПІЗНАВАЛЬНО-ІНТЕЛЕКТУАЛЬН</w:t>
      </w:r>
      <w:r>
        <w:rPr>
          <w:rFonts w:ascii="Times New Roman" w:hAnsi="Times New Roman"/>
          <w:b/>
          <w:sz w:val="24"/>
          <w:szCs w:val="28"/>
          <w:lang w:val="uk-UA"/>
        </w:rPr>
        <w:t>ОЇ</w:t>
      </w:r>
      <w:r>
        <w:rPr>
          <w:rFonts w:ascii="Times New Roman" w:hAnsi="Times New Roman"/>
          <w:b/>
          <w:sz w:val="24"/>
          <w:szCs w:val="28"/>
        </w:rPr>
        <w:t xml:space="preserve"> КОМПЕТЕНТН</w:t>
      </w:r>
      <w:r>
        <w:rPr>
          <w:rFonts w:ascii="Times New Roman" w:hAnsi="Times New Roman"/>
          <w:b/>
          <w:sz w:val="24"/>
          <w:szCs w:val="28"/>
          <w:lang w:val="uk-UA"/>
        </w:rPr>
        <w:t>О</w:t>
      </w:r>
      <w:r>
        <w:rPr>
          <w:rFonts w:ascii="Times New Roman" w:hAnsi="Times New Roman"/>
          <w:b/>
          <w:sz w:val="24"/>
          <w:szCs w:val="28"/>
        </w:rPr>
        <w:t>СТ</w:t>
      </w:r>
      <w:r>
        <w:rPr>
          <w:rFonts w:ascii="Times New Roman" w:hAnsi="Times New Roman"/>
          <w:b/>
          <w:sz w:val="24"/>
          <w:szCs w:val="28"/>
          <w:lang w:val="uk-UA"/>
        </w:rPr>
        <w:t>І</w:t>
      </w:r>
      <w:r>
        <w:rPr>
          <w:rFonts w:ascii="Times New Roman" w:hAnsi="Times New Roman"/>
          <w:b/>
          <w:sz w:val="24"/>
          <w:szCs w:val="28"/>
        </w:rPr>
        <w:t xml:space="preserve"> МАЙБУТНІХ УЧИТЕЛІВ</w:t>
      </w:r>
    </w:p>
    <w:p w:rsidR="00E71FE0" w:rsidRPr="00E71FE0" w:rsidRDefault="00E71FE0" w:rsidP="00E71FE0">
      <w:pPr>
        <w:spacing w:after="0" w:line="240" w:lineRule="auto"/>
        <w:ind w:left="-357" w:right="357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FE0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роботі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розглянуті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нові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E71FE0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71FE0">
        <w:rPr>
          <w:rFonts w:ascii="Times New Roman" w:hAnsi="Times New Roman"/>
          <w:i/>
          <w:sz w:val="28"/>
          <w:szCs w:val="28"/>
        </w:rPr>
        <w:t>ідходи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визначення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понять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71FE0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компетентнісний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підхід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>»,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«професійна компетентність», </w:t>
      </w:r>
      <w:r w:rsidRPr="00E71FE0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пізнавально-інтелектуальна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компетентність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». </w:t>
      </w:r>
      <w:proofErr w:type="gramStart"/>
      <w:r w:rsidRPr="00E71FE0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ї</w:t>
      </w:r>
      <w:proofErr w:type="gramStart"/>
      <w:r w:rsidRPr="00E71FE0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основі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мотивується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необхідність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вирішення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компетентності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майбутніх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учителів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шляхом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її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реалізації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вищих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педагогічних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навчальних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закладах за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допомогою інноваційних технологій</w:t>
      </w:r>
      <w:r w:rsidRPr="00E71FE0">
        <w:rPr>
          <w:rFonts w:ascii="Times New Roman" w:hAnsi="Times New Roman"/>
          <w:i/>
          <w:sz w:val="28"/>
          <w:szCs w:val="28"/>
        </w:rPr>
        <w:t>.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Розкрито сутність поняття «пізнавально-інтелектуальна» компетентність та її складників. </w:t>
      </w:r>
    </w:p>
    <w:p w:rsidR="00E71FE0" w:rsidRPr="00E71FE0" w:rsidRDefault="00E71FE0" w:rsidP="00E71FE0">
      <w:pPr>
        <w:spacing w:after="0" w:line="240" w:lineRule="auto"/>
        <w:ind w:left="-357" w:right="357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FE0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  <w:lang w:val="uk-UA"/>
        </w:rPr>
        <w:t>компетентнісний</w:t>
      </w:r>
      <w:proofErr w:type="spellEnd"/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підхід, професійна компетентність пізнавально-інтелектуальна компетентність.</w:t>
      </w:r>
    </w:p>
    <w:p w:rsidR="00E71FE0" w:rsidRPr="00E71FE0" w:rsidRDefault="00E71FE0" w:rsidP="00E71FE0">
      <w:pPr>
        <w:spacing w:after="0" w:line="240" w:lineRule="auto"/>
        <w:ind w:left="-357" w:right="35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71FE0">
        <w:rPr>
          <w:rFonts w:ascii="Times New Roman" w:hAnsi="Times New Roman"/>
          <w:i/>
          <w:sz w:val="28"/>
          <w:szCs w:val="28"/>
        </w:rPr>
        <w:t xml:space="preserve">В статье рассматриваются подходы относительно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трактования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понятий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E71FE0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компетентнос</w:t>
      </w:r>
      <w:proofErr w:type="spellEnd"/>
      <w:r w:rsidRPr="00E71FE0">
        <w:rPr>
          <w:rFonts w:ascii="Times New Roman" w:hAnsi="Times New Roman"/>
          <w:i/>
          <w:sz w:val="28"/>
          <w:szCs w:val="28"/>
          <w:lang w:val="uk-UA"/>
        </w:rPr>
        <w:t>т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ный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подход», «профессиональная компетентность», «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познавательно-интел</w:t>
      </w:r>
      <w:proofErr w:type="spellEnd"/>
      <w:r w:rsidRPr="00E71FE0">
        <w:rPr>
          <w:rFonts w:ascii="Times New Roman" w:hAnsi="Times New Roman"/>
          <w:i/>
          <w:sz w:val="28"/>
          <w:szCs w:val="28"/>
          <w:lang w:val="uk-UA"/>
        </w:rPr>
        <w:t>л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ектуальная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компетентность». На их основании мотивируется необходимость решения вопросов компетентности будущих учителей путем их реализации в высших учебных заведениях</w:t>
      </w:r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с </w:t>
      </w:r>
      <w:proofErr w:type="spellStart"/>
      <w:r w:rsidRPr="00E71FE0">
        <w:rPr>
          <w:rFonts w:ascii="Times New Roman" w:hAnsi="Times New Roman"/>
          <w:i/>
          <w:sz w:val="28"/>
          <w:szCs w:val="28"/>
          <w:lang w:val="uk-UA"/>
        </w:rPr>
        <w:t>помощью</w:t>
      </w:r>
      <w:proofErr w:type="spellEnd"/>
      <w:r w:rsidRPr="00E71F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71FE0">
        <w:rPr>
          <w:rFonts w:ascii="Times New Roman" w:hAnsi="Times New Roman"/>
          <w:i/>
          <w:sz w:val="28"/>
          <w:szCs w:val="28"/>
          <w:lang w:val="uk-UA"/>
        </w:rPr>
        <w:t>иннова</w:t>
      </w:r>
      <w:r w:rsidRPr="00E71FE0">
        <w:rPr>
          <w:rFonts w:ascii="Times New Roman" w:hAnsi="Times New Roman"/>
          <w:i/>
          <w:sz w:val="28"/>
          <w:szCs w:val="28"/>
        </w:rPr>
        <w:t>ционных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технологий. Раскрывается сущность понятия «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познавательно-интелектуальная</w:t>
      </w:r>
      <w:proofErr w:type="spellEnd"/>
      <w:r w:rsidRPr="00E71FE0">
        <w:rPr>
          <w:rFonts w:ascii="Times New Roman" w:hAnsi="Times New Roman"/>
          <w:i/>
          <w:sz w:val="28"/>
          <w:szCs w:val="28"/>
        </w:rPr>
        <w:t xml:space="preserve"> компетентность» и ее компонентов.</w:t>
      </w:r>
    </w:p>
    <w:p w:rsidR="00E71FE0" w:rsidRDefault="00E71FE0" w:rsidP="00E71FE0">
      <w:pPr>
        <w:spacing w:after="0" w:line="240" w:lineRule="auto"/>
        <w:ind w:left="-360" w:right="355" w:firstLine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FE0">
        <w:rPr>
          <w:rFonts w:ascii="Times New Roman" w:hAnsi="Times New Roman"/>
          <w:b/>
          <w:i/>
          <w:sz w:val="28"/>
          <w:szCs w:val="28"/>
        </w:rPr>
        <w:t>Ключевые</w:t>
      </w:r>
      <w:r w:rsidRPr="009B63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1FE0">
        <w:rPr>
          <w:rFonts w:ascii="Times New Roman" w:hAnsi="Times New Roman"/>
          <w:b/>
          <w:i/>
          <w:sz w:val="28"/>
          <w:szCs w:val="28"/>
        </w:rPr>
        <w:t>слова</w:t>
      </w:r>
      <w:r w:rsidRPr="009B636E">
        <w:rPr>
          <w:rFonts w:ascii="Times New Roman" w:hAnsi="Times New Roman"/>
          <w:i/>
          <w:sz w:val="28"/>
          <w:szCs w:val="28"/>
        </w:rPr>
        <w:t xml:space="preserve">: </w:t>
      </w:r>
      <w:r w:rsidRPr="00E71FE0">
        <w:rPr>
          <w:rFonts w:ascii="Times New Roman" w:hAnsi="Times New Roman"/>
          <w:i/>
          <w:sz w:val="28"/>
          <w:szCs w:val="28"/>
        </w:rPr>
        <w:t>компетентности</w:t>
      </w:r>
      <w:r w:rsidRPr="009B636E">
        <w:rPr>
          <w:rFonts w:ascii="Times New Roman" w:hAnsi="Times New Roman"/>
          <w:i/>
          <w:sz w:val="28"/>
          <w:szCs w:val="28"/>
        </w:rPr>
        <w:t xml:space="preserve">, </w:t>
      </w:r>
      <w:r w:rsidRPr="00E71FE0">
        <w:rPr>
          <w:rFonts w:ascii="Times New Roman" w:hAnsi="Times New Roman"/>
          <w:i/>
          <w:sz w:val="28"/>
          <w:szCs w:val="28"/>
        </w:rPr>
        <w:t>компетентный</w:t>
      </w:r>
      <w:r w:rsidRPr="009B636E">
        <w:rPr>
          <w:rFonts w:ascii="Times New Roman" w:hAnsi="Times New Roman"/>
          <w:i/>
          <w:sz w:val="28"/>
          <w:szCs w:val="28"/>
        </w:rPr>
        <w:t xml:space="preserve"> </w:t>
      </w:r>
      <w:r w:rsidRPr="00E71FE0">
        <w:rPr>
          <w:rFonts w:ascii="Times New Roman" w:hAnsi="Times New Roman"/>
          <w:i/>
          <w:sz w:val="28"/>
          <w:szCs w:val="28"/>
        </w:rPr>
        <w:t>учитель</w:t>
      </w:r>
      <w:r w:rsidRPr="009B636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71FE0">
        <w:rPr>
          <w:rFonts w:ascii="Times New Roman" w:hAnsi="Times New Roman"/>
          <w:i/>
          <w:sz w:val="28"/>
          <w:szCs w:val="28"/>
        </w:rPr>
        <w:t>компетентностный</w:t>
      </w:r>
      <w:proofErr w:type="spellEnd"/>
      <w:r w:rsidRPr="009B636E">
        <w:rPr>
          <w:rFonts w:ascii="Times New Roman" w:hAnsi="Times New Roman"/>
          <w:i/>
          <w:sz w:val="28"/>
          <w:szCs w:val="28"/>
        </w:rPr>
        <w:t xml:space="preserve"> </w:t>
      </w:r>
      <w:r w:rsidRPr="00E71FE0">
        <w:rPr>
          <w:rFonts w:ascii="Times New Roman" w:hAnsi="Times New Roman"/>
          <w:i/>
          <w:sz w:val="28"/>
          <w:szCs w:val="28"/>
        </w:rPr>
        <w:t>подход</w:t>
      </w:r>
      <w:r w:rsidRPr="009B636E">
        <w:rPr>
          <w:rFonts w:ascii="Times New Roman" w:hAnsi="Times New Roman"/>
          <w:i/>
          <w:sz w:val="28"/>
          <w:szCs w:val="28"/>
        </w:rPr>
        <w:t xml:space="preserve">, </w:t>
      </w:r>
      <w:r w:rsidRPr="00E71FE0">
        <w:rPr>
          <w:rFonts w:ascii="Times New Roman" w:hAnsi="Times New Roman"/>
          <w:i/>
          <w:sz w:val="28"/>
          <w:szCs w:val="28"/>
        </w:rPr>
        <w:t>познавательно</w:t>
      </w:r>
      <w:r w:rsidRPr="009B636E">
        <w:rPr>
          <w:rFonts w:ascii="Times New Roman" w:hAnsi="Times New Roman"/>
          <w:i/>
          <w:sz w:val="28"/>
          <w:szCs w:val="28"/>
        </w:rPr>
        <w:t>-</w:t>
      </w:r>
      <w:r w:rsidRPr="00E71FE0">
        <w:rPr>
          <w:rFonts w:ascii="Times New Roman" w:hAnsi="Times New Roman"/>
          <w:i/>
          <w:sz w:val="28"/>
          <w:szCs w:val="28"/>
        </w:rPr>
        <w:t>интеллектуальная</w:t>
      </w:r>
      <w:r w:rsidRPr="009B636E">
        <w:rPr>
          <w:rFonts w:ascii="Times New Roman" w:hAnsi="Times New Roman"/>
          <w:i/>
          <w:sz w:val="28"/>
          <w:szCs w:val="28"/>
        </w:rPr>
        <w:t xml:space="preserve"> </w:t>
      </w:r>
      <w:r w:rsidRPr="00E71FE0">
        <w:rPr>
          <w:rFonts w:ascii="Times New Roman" w:hAnsi="Times New Roman"/>
          <w:i/>
          <w:sz w:val="28"/>
          <w:szCs w:val="28"/>
        </w:rPr>
        <w:t>компетентность</w:t>
      </w:r>
      <w:r w:rsidRPr="009B636E">
        <w:rPr>
          <w:rFonts w:ascii="Times New Roman" w:hAnsi="Times New Roman"/>
          <w:i/>
          <w:sz w:val="28"/>
          <w:szCs w:val="28"/>
        </w:rPr>
        <w:t>.</w:t>
      </w:r>
    </w:p>
    <w:p w:rsidR="00E71FE0" w:rsidRPr="00E71FE0" w:rsidRDefault="00E71FE0" w:rsidP="00E71FE0">
      <w:pPr>
        <w:spacing w:after="0" w:line="240" w:lineRule="auto"/>
        <w:ind w:left="-360" w:right="355" w:firstLine="1080"/>
        <w:jc w:val="both"/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</w:pP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 article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discusses approaches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with respect to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interpretation of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 concepts of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"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competence approach",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"professional competence</w:t>
      </w:r>
      <w:r w:rsidRPr="00E71FE0">
        <w:rPr>
          <w:rStyle w:val="atn"/>
          <w:rFonts w:ascii="Times New Roman" w:hAnsi="Times New Roman" w:cs="Times New Roman"/>
          <w:i/>
          <w:sz w:val="28"/>
          <w:szCs w:val="28"/>
          <w:lang w:val="en-US"/>
        </w:rPr>
        <w:t>", "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cognitive and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intellectual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competence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."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On their basis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is motivated by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 need to address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issues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of future teachers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through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their implementation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in higher education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with innovative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technologies.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 essence of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the concept of "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cognitive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Intellectual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competence"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71FE0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and its components.</w:t>
      </w:r>
      <w:proofErr w:type="gramEnd"/>
    </w:p>
    <w:p w:rsidR="00E71FE0" w:rsidRDefault="00E71FE0" w:rsidP="00E71FE0">
      <w:pPr>
        <w:spacing w:after="0" w:line="240" w:lineRule="auto"/>
        <w:ind w:left="-360" w:right="355" w:firstLine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1FE0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</w:t>
      </w:r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capacity, </w:t>
      </w:r>
      <w:proofErr w:type="spell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>competentent</w:t>
      </w:r>
      <w:proofErr w:type="spellEnd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>teaher</w:t>
      </w:r>
      <w:proofErr w:type="spellEnd"/>
      <w:proofErr w:type="gram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proofErr w:type="spell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>competentence</w:t>
      </w:r>
      <w:proofErr w:type="spellEnd"/>
      <w:proofErr w:type="gramEnd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>approah</w:t>
      </w:r>
      <w:proofErr w:type="spellEnd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professional pedagogical </w:t>
      </w:r>
      <w:proofErr w:type="spellStart"/>
      <w:r w:rsidRPr="00E71FE0">
        <w:rPr>
          <w:rFonts w:ascii="Times New Roman" w:hAnsi="Times New Roman" w:cs="Times New Roman"/>
          <w:i/>
          <w:sz w:val="28"/>
          <w:szCs w:val="28"/>
          <w:lang w:val="en-US"/>
        </w:rPr>
        <w:t>competentenc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71FE0" w:rsidRPr="00E71FE0" w:rsidRDefault="00E71FE0" w:rsidP="00E71FE0">
      <w:pPr>
        <w:spacing w:after="0" w:line="240" w:lineRule="auto"/>
        <w:ind w:left="-360" w:right="355" w:firstLine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 xml:space="preserve">Наприкінці ХХ століття освіта зіштовхнулася з колосальною конкуренцією. Складовою частиною цього процесу є вільний рух </w:t>
      </w:r>
      <w:r w:rsidRPr="00E71FE0">
        <w:rPr>
          <w:sz w:val="28"/>
          <w:szCs w:val="28"/>
          <w:lang w:val="uk-UA"/>
        </w:rPr>
        <w:lastRenderedPageBreak/>
        <w:t xml:space="preserve">інтелектуальних ресурсів – інформації, наукових парадигм, інновацій та їх носіїв. Радикальні зміни в житті українського суспільства на початку ХХІ століття вимагають засвоєння нових моделей пізнання, </w:t>
      </w:r>
      <w:proofErr w:type="spellStart"/>
      <w:r w:rsidRPr="00E71FE0">
        <w:rPr>
          <w:sz w:val="28"/>
          <w:szCs w:val="28"/>
          <w:lang w:val="uk-UA"/>
        </w:rPr>
        <w:t>долучення</w:t>
      </w:r>
      <w:proofErr w:type="spellEnd"/>
      <w:r w:rsidRPr="00E71FE0">
        <w:rPr>
          <w:sz w:val="28"/>
          <w:szCs w:val="28"/>
          <w:lang w:val="uk-UA"/>
        </w:rPr>
        <w:t xml:space="preserve"> до світового досвіду та інформаційного простору. Зміна пріоритетів у цінностях та цілях освіти, перехід від </w:t>
      </w:r>
      <w:proofErr w:type="spellStart"/>
      <w:r w:rsidRPr="00E71FE0">
        <w:rPr>
          <w:sz w:val="28"/>
          <w:szCs w:val="28"/>
          <w:lang w:val="uk-UA"/>
        </w:rPr>
        <w:t>технократичного</w:t>
      </w:r>
      <w:proofErr w:type="spellEnd"/>
      <w:r w:rsidRPr="00E71FE0">
        <w:rPr>
          <w:sz w:val="28"/>
          <w:szCs w:val="28"/>
          <w:lang w:val="uk-UA"/>
        </w:rPr>
        <w:t xml:space="preserve"> підходу до реалізації його гуманістичної сутності обумовлює актуальність проблеми підготовки спеціалістів у нових соціально-економічних умовах.</w:t>
      </w:r>
    </w:p>
    <w:p w:rsidR="00E71FE0" w:rsidRPr="00E71FE0" w:rsidRDefault="00E71FE0" w:rsidP="00E71FE0">
      <w:pPr>
        <w:pStyle w:val="xfmc0"/>
        <w:spacing w:before="0" w:before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>В даний час між різними країнами розгортається конкурентна боротьба за якість інтелектуальних ресурсів, які є основою будь-якої нації. У зв`язку з цим підготовка майбутніх спеціалістів, формування їх інтелектуальних та професійних здібностей є важливим завданням державної політики в галузі освіти.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>Головною рисою нової парадигми освіти стає перехід від освітньої концепції надбання знань, вмінь та навичок, необхідних для діяльності в певних стандартних умовах, до концепції розвитку особистості , системи неперервного формування творчого мислення і розвитку здібностей студентів. Наша держава вимагає навчати студентів приймати рішення, використовувати інформаційні та комунікаційні технології, критично мислити, розв`язувати конфлікти, орієнтуватись на ринку праці. Тобто дати поштовх творчості, розвинути закладений інтелектуальний потенціал, виховати сміливість думки, формувати у майбутніх учителів базові компетентності, особливо пізнавально-інтелектуальну компетентність, як основу для розвитку готовності до професійної діяльності в умовах, що часто змінюються, виховати потребу в творчому способі життя[1].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b/>
          <w:bCs/>
          <w:sz w:val="28"/>
          <w:szCs w:val="28"/>
          <w:lang w:val="uk-UA"/>
        </w:rPr>
        <w:t>Аналіз періодичних науково-методичних видань,</w:t>
      </w:r>
      <w:r w:rsidRPr="00E71FE0">
        <w:rPr>
          <w:sz w:val="28"/>
          <w:szCs w:val="28"/>
          <w:lang w:val="uk-UA"/>
        </w:rPr>
        <w:t xml:space="preserve"> психолого-педагогічної, навчально-методичної літератури з досліджуваної проблеми свідчить про необхідність, </w:t>
      </w:r>
      <w:proofErr w:type="spellStart"/>
      <w:r w:rsidRPr="00E71FE0">
        <w:rPr>
          <w:sz w:val="28"/>
          <w:szCs w:val="28"/>
          <w:lang w:val="uk-UA"/>
        </w:rPr>
        <w:t>формовання</w:t>
      </w:r>
      <w:proofErr w:type="spellEnd"/>
      <w:r w:rsidRPr="00E71FE0">
        <w:rPr>
          <w:sz w:val="28"/>
          <w:szCs w:val="28"/>
          <w:lang w:val="uk-UA"/>
        </w:rPr>
        <w:t xml:space="preserve"> наукового підґрунтя, у контексті якого доцільно продовжити дослідницький пошук у визначеному напрямі. Це стосується насамперед: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lastRenderedPageBreak/>
        <w:t xml:space="preserve">проблеми формування інноваційного творчого мислення </w:t>
      </w:r>
      <w:r w:rsidRPr="00E71FE0">
        <w:rPr>
          <w:color w:val="000000" w:themeColor="text1"/>
          <w:sz w:val="28"/>
          <w:szCs w:val="28"/>
          <w:lang w:val="uk-UA"/>
        </w:rPr>
        <w:t>(Л. Виготський, В. </w:t>
      </w:r>
      <w:proofErr w:type="spellStart"/>
      <w:r w:rsidRPr="00E71FE0">
        <w:rPr>
          <w:color w:val="000000" w:themeColor="text1"/>
          <w:sz w:val="28"/>
          <w:szCs w:val="28"/>
          <w:lang w:val="uk-UA"/>
        </w:rPr>
        <w:t>Делія</w:t>
      </w:r>
      <w:proofErr w:type="spellEnd"/>
      <w:r w:rsidRPr="00E71FE0">
        <w:rPr>
          <w:color w:val="000000" w:themeColor="text1"/>
          <w:sz w:val="28"/>
          <w:szCs w:val="28"/>
          <w:lang w:val="uk-UA"/>
        </w:rPr>
        <w:t>, В. </w:t>
      </w:r>
      <w:proofErr w:type="spellStart"/>
      <w:r w:rsidRPr="00E71FE0">
        <w:rPr>
          <w:color w:val="000000" w:themeColor="text1"/>
          <w:sz w:val="28"/>
          <w:szCs w:val="28"/>
          <w:lang w:val="uk-UA"/>
        </w:rPr>
        <w:t>Долженко</w:t>
      </w:r>
      <w:proofErr w:type="spellEnd"/>
      <w:r w:rsidRPr="00E71FE0">
        <w:rPr>
          <w:color w:val="000000" w:themeColor="text1"/>
          <w:sz w:val="28"/>
          <w:szCs w:val="28"/>
          <w:lang w:val="uk-UA"/>
        </w:rPr>
        <w:t>, В. Бондар, В. Лозова, М. Холодна та ін.);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>досліджень проблеми формування пізнавально-інтелектуальної компетентності у майбутніх вчителів (Н. </w:t>
      </w:r>
      <w:proofErr w:type="spellStart"/>
      <w:r w:rsidRPr="00E71FE0">
        <w:rPr>
          <w:sz w:val="28"/>
          <w:szCs w:val="28"/>
          <w:lang w:val="uk-UA"/>
        </w:rPr>
        <w:t>Бібік</w:t>
      </w:r>
      <w:proofErr w:type="spellEnd"/>
      <w:r w:rsidRPr="00E71FE0">
        <w:rPr>
          <w:sz w:val="28"/>
          <w:szCs w:val="28"/>
          <w:lang w:val="uk-UA"/>
        </w:rPr>
        <w:t>, О. Локшина, О. </w:t>
      </w:r>
      <w:proofErr w:type="spellStart"/>
      <w:r w:rsidRPr="00E71FE0">
        <w:rPr>
          <w:sz w:val="28"/>
          <w:szCs w:val="28"/>
          <w:lang w:val="uk-UA"/>
        </w:rPr>
        <w:t>Овчарук</w:t>
      </w:r>
      <w:proofErr w:type="spellEnd"/>
      <w:r w:rsidRPr="00E71FE0">
        <w:rPr>
          <w:sz w:val="28"/>
          <w:szCs w:val="28"/>
          <w:lang w:val="uk-UA"/>
        </w:rPr>
        <w:t>, О. </w:t>
      </w:r>
      <w:proofErr w:type="spellStart"/>
      <w:r w:rsidRPr="00E71FE0">
        <w:rPr>
          <w:sz w:val="28"/>
          <w:szCs w:val="28"/>
          <w:lang w:val="uk-UA"/>
        </w:rPr>
        <w:t>Пометун</w:t>
      </w:r>
      <w:proofErr w:type="spellEnd"/>
      <w:r w:rsidRPr="00E71FE0">
        <w:rPr>
          <w:sz w:val="28"/>
          <w:szCs w:val="28"/>
          <w:lang w:val="uk-UA"/>
        </w:rPr>
        <w:t>, О. Савченко С. </w:t>
      </w:r>
      <w:proofErr w:type="spellStart"/>
      <w:r w:rsidRPr="00E71FE0">
        <w:rPr>
          <w:sz w:val="28"/>
          <w:szCs w:val="28"/>
          <w:lang w:val="uk-UA"/>
        </w:rPr>
        <w:t>Трубачова</w:t>
      </w:r>
      <w:proofErr w:type="spellEnd"/>
      <w:r w:rsidRPr="00E71FE0">
        <w:rPr>
          <w:sz w:val="28"/>
          <w:szCs w:val="28"/>
          <w:lang w:val="uk-UA"/>
        </w:rPr>
        <w:t xml:space="preserve"> та ін.).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>Мета цієї статті полягає у з`ясуванні інноваційного підходу до формування «пізнавально-інтелектуальної компетентності» майбутніх учителів.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сторико-педагог</w:t>
      </w:r>
      <w:r w:rsidRPr="00E71FE0">
        <w:rPr>
          <w:sz w:val="28"/>
          <w:szCs w:val="28"/>
          <w:lang w:val="uk-UA"/>
        </w:rPr>
        <w:t>ічні</w:t>
      </w:r>
      <w:proofErr w:type="spellEnd"/>
      <w:r w:rsidRPr="00E71FE0">
        <w:rPr>
          <w:sz w:val="28"/>
          <w:szCs w:val="28"/>
          <w:lang w:val="uk-UA"/>
        </w:rPr>
        <w:t xml:space="preserve"> передумови </w:t>
      </w:r>
      <w:r w:rsidRPr="00E71FE0">
        <w:rPr>
          <w:sz w:val="28"/>
          <w:szCs w:val="28"/>
        </w:rPr>
        <w:t>в</w:t>
      </w:r>
      <w:r w:rsidRPr="00E71FE0">
        <w:rPr>
          <w:sz w:val="28"/>
          <w:szCs w:val="28"/>
          <w:lang w:val="uk-UA"/>
        </w:rPr>
        <w:t>и</w:t>
      </w:r>
      <w:proofErr w:type="spellStart"/>
      <w:r w:rsidRPr="00E71FE0">
        <w:rPr>
          <w:sz w:val="28"/>
          <w:szCs w:val="28"/>
        </w:rPr>
        <w:t>никнен</w:t>
      </w:r>
      <w:proofErr w:type="spellEnd"/>
      <w:r w:rsidRPr="00E71FE0">
        <w:rPr>
          <w:sz w:val="28"/>
          <w:szCs w:val="28"/>
          <w:lang w:val="uk-UA"/>
        </w:rPr>
        <w:t>н</w:t>
      </w:r>
      <w:r w:rsidRPr="00E71FE0">
        <w:rPr>
          <w:sz w:val="28"/>
          <w:szCs w:val="28"/>
        </w:rPr>
        <w:t xml:space="preserve">я </w:t>
      </w:r>
      <w:proofErr w:type="spellStart"/>
      <w:r w:rsidRPr="00E71FE0">
        <w:rPr>
          <w:sz w:val="28"/>
          <w:szCs w:val="28"/>
        </w:rPr>
        <w:t>инновац</w:t>
      </w:r>
      <w:r w:rsidRPr="00E71FE0">
        <w:rPr>
          <w:sz w:val="28"/>
          <w:szCs w:val="28"/>
          <w:lang w:val="uk-UA"/>
        </w:rPr>
        <w:t>ій</w:t>
      </w:r>
      <w:r w:rsidRPr="00E71FE0">
        <w:rPr>
          <w:sz w:val="28"/>
          <w:szCs w:val="28"/>
        </w:rPr>
        <w:t>н</w:t>
      </w:r>
      <w:proofErr w:type="spellEnd"/>
      <w:r w:rsidRPr="00E71FE0">
        <w:rPr>
          <w:sz w:val="28"/>
          <w:szCs w:val="28"/>
          <w:lang w:val="uk-UA"/>
        </w:rPr>
        <w:t>и</w:t>
      </w:r>
      <w:proofErr w:type="spellStart"/>
      <w:r w:rsidRPr="00E71FE0">
        <w:rPr>
          <w:sz w:val="28"/>
          <w:szCs w:val="28"/>
        </w:rPr>
        <w:t>х</w:t>
      </w:r>
      <w:proofErr w:type="spellEnd"/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процес</w:t>
      </w:r>
      <w:proofErr w:type="spellEnd"/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 xml:space="preserve">в </w:t>
      </w:r>
      <w:r w:rsidRPr="00E71FE0">
        <w:rPr>
          <w:sz w:val="28"/>
          <w:szCs w:val="28"/>
          <w:lang w:val="uk-UA"/>
        </w:rPr>
        <w:t>в</w:t>
      </w:r>
      <w:r w:rsidRPr="00E71FE0">
        <w:rPr>
          <w:sz w:val="28"/>
          <w:szCs w:val="28"/>
        </w:rPr>
        <w:t xml:space="preserve"> о</w:t>
      </w:r>
      <w:r w:rsidRPr="00E71FE0">
        <w:rPr>
          <w:sz w:val="28"/>
          <w:szCs w:val="28"/>
          <w:lang w:val="uk-UA"/>
        </w:rPr>
        <w:t>світі</w:t>
      </w:r>
      <w:r w:rsidRPr="00E71FE0">
        <w:rPr>
          <w:sz w:val="28"/>
          <w:szCs w:val="28"/>
        </w:rPr>
        <w:t xml:space="preserve"> берут</w:t>
      </w:r>
      <w:r w:rsidRPr="00E71FE0">
        <w:rPr>
          <w:sz w:val="28"/>
          <w:szCs w:val="28"/>
          <w:lang w:val="uk-UA"/>
        </w:rPr>
        <w:t>ь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св</w:t>
      </w:r>
      <w:r w:rsidRPr="00E71FE0">
        <w:rPr>
          <w:sz w:val="28"/>
          <w:szCs w:val="28"/>
          <w:lang w:val="uk-UA"/>
        </w:rPr>
        <w:t>ій</w:t>
      </w:r>
      <w:proofErr w:type="spellEnd"/>
      <w:r w:rsidRPr="00E71FE0">
        <w:rPr>
          <w:sz w:val="28"/>
          <w:szCs w:val="28"/>
          <w:lang w:val="uk-UA"/>
        </w:rPr>
        <w:t xml:space="preserve"> по</w:t>
      </w:r>
      <w:proofErr w:type="spellStart"/>
      <w:r w:rsidRPr="00E71FE0">
        <w:rPr>
          <w:sz w:val="28"/>
          <w:szCs w:val="28"/>
        </w:rPr>
        <w:t>ча</w:t>
      </w:r>
      <w:proofErr w:type="spellEnd"/>
      <w:r w:rsidRPr="00E71FE0">
        <w:rPr>
          <w:sz w:val="28"/>
          <w:szCs w:val="28"/>
          <w:lang w:val="uk-UA"/>
        </w:rPr>
        <w:t>т</w:t>
      </w:r>
      <w:r w:rsidRPr="00E71FE0">
        <w:rPr>
          <w:sz w:val="28"/>
          <w:szCs w:val="28"/>
        </w:rPr>
        <w:t>о</w:t>
      </w:r>
      <w:r w:rsidRPr="00E71FE0">
        <w:rPr>
          <w:sz w:val="28"/>
          <w:szCs w:val="28"/>
          <w:lang w:val="uk-UA"/>
        </w:rPr>
        <w:t>к у</w:t>
      </w:r>
      <w:r w:rsidRPr="00E71FE0">
        <w:rPr>
          <w:sz w:val="28"/>
          <w:szCs w:val="28"/>
        </w:rPr>
        <w:t xml:space="preserve"> школах </w:t>
      </w:r>
      <w:r w:rsidRPr="00E71FE0">
        <w:rPr>
          <w:sz w:val="28"/>
          <w:szCs w:val="28"/>
          <w:lang w:val="uk-UA"/>
        </w:rPr>
        <w:t>най</w:t>
      </w:r>
      <w:proofErr w:type="spellStart"/>
      <w:r w:rsidRPr="00E71FE0">
        <w:rPr>
          <w:sz w:val="28"/>
          <w:szCs w:val="28"/>
        </w:rPr>
        <w:t>д</w:t>
      </w:r>
      <w:proofErr w:type="spellEnd"/>
      <w:r w:rsidRPr="00E71FE0">
        <w:rPr>
          <w:sz w:val="28"/>
          <w:szCs w:val="28"/>
          <w:lang w:val="uk-UA"/>
        </w:rPr>
        <w:t>а</w:t>
      </w:r>
      <w:proofErr w:type="spellStart"/>
      <w:r w:rsidRPr="00E71FE0">
        <w:rPr>
          <w:sz w:val="28"/>
          <w:szCs w:val="28"/>
        </w:rPr>
        <w:t>вн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ших</w:t>
      </w:r>
      <w:proofErr w:type="spellEnd"/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д</w:t>
      </w:r>
      <w:proofErr w:type="spellEnd"/>
      <w:r w:rsidRPr="00E71FE0">
        <w:rPr>
          <w:sz w:val="28"/>
          <w:szCs w:val="28"/>
          <w:lang w:val="uk-UA"/>
        </w:rPr>
        <w:t>е</w:t>
      </w:r>
      <w:proofErr w:type="spellStart"/>
      <w:r w:rsidRPr="00E71FE0">
        <w:rPr>
          <w:sz w:val="28"/>
          <w:szCs w:val="28"/>
        </w:rPr>
        <w:t>р</w:t>
      </w:r>
      <w:r w:rsidRPr="00E71FE0">
        <w:rPr>
          <w:sz w:val="28"/>
          <w:szCs w:val="28"/>
          <w:lang w:val="uk-UA"/>
        </w:rPr>
        <w:t>жа</w:t>
      </w:r>
      <w:proofErr w:type="spellEnd"/>
      <w:r w:rsidRPr="00E71FE0">
        <w:rPr>
          <w:sz w:val="28"/>
          <w:szCs w:val="28"/>
        </w:rPr>
        <w:t xml:space="preserve">в </w:t>
      </w:r>
      <w:r w:rsidRPr="00E71FE0">
        <w:rPr>
          <w:sz w:val="28"/>
          <w:szCs w:val="28"/>
          <w:lang w:val="uk-UA"/>
        </w:rPr>
        <w:t>світу</w:t>
      </w:r>
      <w:r w:rsidRPr="00E71FE0">
        <w:rPr>
          <w:sz w:val="28"/>
          <w:szCs w:val="28"/>
        </w:rPr>
        <w:t>.</w:t>
      </w:r>
      <w:r w:rsidRPr="00E71FE0">
        <w:rPr>
          <w:sz w:val="28"/>
          <w:szCs w:val="28"/>
          <w:lang w:val="uk-UA"/>
        </w:rPr>
        <w:t xml:space="preserve"> </w:t>
      </w:r>
      <w:r w:rsidRPr="00E71FE0">
        <w:rPr>
          <w:sz w:val="28"/>
          <w:szCs w:val="28"/>
        </w:rPr>
        <w:t>На</w:t>
      </w:r>
      <w:r w:rsidRPr="00E71FE0">
        <w:rPr>
          <w:sz w:val="28"/>
          <w:szCs w:val="28"/>
          <w:lang w:val="uk-UA"/>
        </w:rPr>
        <w:t>й</w:t>
      </w:r>
      <w:r w:rsidRPr="00E71FE0">
        <w:rPr>
          <w:sz w:val="28"/>
          <w:szCs w:val="28"/>
        </w:rPr>
        <w:t>б</w:t>
      </w:r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>л</w:t>
      </w:r>
      <w:proofErr w:type="spellStart"/>
      <w:r w:rsidRPr="00E71FE0">
        <w:rPr>
          <w:sz w:val="28"/>
          <w:szCs w:val="28"/>
          <w:lang w:val="uk-UA"/>
        </w:rPr>
        <w:t>ьш</w:t>
      </w:r>
      <w:proofErr w:type="spellEnd"/>
      <w:r w:rsidRPr="00E71FE0">
        <w:rPr>
          <w:sz w:val="28"/>
          <w:szCs w:val="28"/>
        </w:rPr>
        <w:t xml:space="preserve"> я</w:t>
      </w:r>
      <w:r w:rsidRPr="00E71FE0">
        <w:rPr>
          <w:sz w:val="28"/>
          <w:szCs w:val="28"/>
          <w:lang w:val="uk-UA"/>
        </w:rPr>
        <w:t>с</w:t>
      </w:r>
      <w:r w:rsidRPr="00E71FE0">
        <w:rPr>
          <w:sz w:val="28"/>
          <w:szCs w:val="28"/>
        </w:rPr>
        <w:t>к</w:t>
      </w:r>
      <w:proofErr w:type="spellStart"/>
      <w:r w:rsidRPr="00E71FE0">
        <w:rPr>
          <w:sz w:val="28"/>
          <w:szCs w:val="28"/>
          <w:lang w:val="uk-UA"/>
        </w:rPr>
        <w:t>рав</w:t>
      </w:r>
      <w:proofErr w:type="spellEnd"/>
      <w:r w:rsidRPr="00E71FE0">
        <w:rPr>
          <w:sz w:val="28"/>
          <w:szCs w:val="28"/>
        </w:rPr>
        <w:t xml:space="preserve">о </w:t>
      </w:r>
      <w:r w:rsidRPr="00E71FE0">
        <w:rPr>
          <w:sz w:val="28"/>
          <w:szCs w:val="28"/>
          <w:lang w:val="uk-UA"/>
        </w:rPr>
        <w:t>це</w:t>
      </w:r>
      <w:r w:rsidRPr="00E71FE0">
        <w:rPr>
          <w:sz w:val="28"/>
          <w:szCs w:val="28"/>
        </w:rPr>
        <w:t xml:space="preserve"> </w:t>
      </w:r>
      <w:proofErr w:type="spellStart"/>
      <w:proofErr w:type="gramStart"/>
      <w:r w:rsidRPr="00E71FE0">
        <w:rPr>
          <w:sz w:val="28"/>
          <w:szCs w:val="28"/>
        </w:rPr>
        <w:t>проявля</w:t>
      </w:r>
      <w:proofErr w:type="spellEnd"/>
      <w:r w:rsidRPr="00E71FE0">
        <w:rPr>
          <w:sz w:val="28"/>
          <w:szCs w:val="28"/>
          <w:lang w:val="uk-UA"/>
        </w:rPr>
        <w:t>є</w:t>
      </w:r>
      <w:r w:rsidRPr="00E71FE0">
        <w:rPr>
          <w:sz w:val="28"/>
          <w:szCs w:val="28"/>
        </w:rPr>
        <w:t>т</w:t>
      </w:r>
      <w:r w:rsidRPr="00E71FE0">
        <w:rPr>
          <w:sz w:val="28"/>
          <w:szCs w:val="28"/>
          <w:lang w:val="uk-UA"/>
        </w:rPr>
        <w:t>ь</w:t>
      </w:r>
      <w:proofErr w:type="spellStart"/>
      <w:r w:rsidRPr="00E71FE0">
        <w:rPr>
          <w:sz w:val="28"/>
          <w:szCs w:val="28"/>
        </w:rPr>
        <w:t>ся</w:t>
      </w:r>
      <w:proofErr w:type="spellEnd"/>
      <w:proofErr w:type="gramEnd"/>
      <w:r w:rsidRPr="00E71FE0">
        <w:rPr>
          <w:sz w:val="28"/>
          <w:szCs w:val="28"/>
        </w:rPr>
        <w:t xml:space="preserve"> </w:t>
      </w:r>
      <w:r w:rsidRPr="00E71FE0">
        <w:rPr>
          <w:sz w:val="28"/>
          <w:szCs w:val="28"/>
          <w:lang w:val="uk-UA"/>
        </w:rPr>
        <w:t>у</w:t>
      </w:r>
      <w:r w:rsidRPr="00E71FE0">
        <w:rPr>
          <w:sz w:val="28"/>
          <w:szCs w:val="28"/>
        </w:rPr>
        <w:t xml:space="preserve"> школ</w:t>
      </w:r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Конфуц</w:t>
      </w:r>
      <w:proofErr w:type="spellEnd"/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 xml:space="preserve">я, </w:t>
      </w:r>
      <w:r w:rsidRPr="00E71FE0">
        <w:rPr>
          <w:sz w:val="28"/>
          <w:szCs w:val="28"/>
          <w:lang w:val="uk-UA"/>
        </w:rPr>
        <w:t>відкритому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жи</w:t>
      </w:r>
      <w:r w:rsidRPr="00E71FE0">
        <w:rPr>
          <w:sz w:val="28"/>
          <w:szCs w:val="28"/>
          <w:lang w:val="uk-UA"/>
        </w:rPr>
        <w:t>тті</w:t>
      </w:r>
      <w:proofErr w:type="spellEnd"/>
      <w:r w:rsidRPr="00E71FE0">
        <w:rPr>
          <w:sz w:val="28"/>
          <w:szCs w:val="28"/>
        </w:rPr>
        <w:t xml:space="preserve">, </w:t>
      </w:r>
      <w:proofErr w:type="spellStart"/>
      <w:r w:rsidRPr="00E71FE0">
        <w:rPr>
          <w:sz w:val="28"/>
          <w:szCs w:val="28"/>
        </w:rPr>
        <w:t>п</w:t>
      </w:r>
      <w:r w:rsidRPr="00E71FE0">
        <w:rPr>
          <w:sz w:val="28"/>
          <w:szCs w:val="28"/>
          <w:lang w:val="uk-UA"/>
        </w:rPr>
        <w:t>обудованому</w:t>
      </w:r>
      <w:proofErr w:type="spellEnd"/>
      <w:r w:rsidRPr="00E71FE0">
        <w:rPr>
          <w:sz w:val="28"/>
          <w:szCs w:val="28"/>
        </w:rPr>
        <w:t xml:space="preserve"> на </w:t>
      </w:r>
      <w:proofErr w:type="spellStart"/>
      <w:r w:rsidRPr="00E71FE0">
        <w:rPr>
          <w:sz w:val="28"/>
          <w:szCs w:val="28"/>
        </w:rPr>
        <w:t>д</w:t>
      </w:r>
      <w:proofErr w:type="spellEnd"/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>ало</w:t>
      </w:r>
      <w:r w:rsidRPr="00E71FE0">
        <w:rPr>
          <w:sz w:val="28"/>
          <w:szCs w:val="28"/>
          <w:lang w:val="uk-UA"/>
        </w:rPr>
        <w:t>зі</w:t>
      </w:r>
      <w:r w:rsidRPr="00E71FE0">
        <w:rPr>
          <w:sz w:val="28"/>
          <w:szCs w:val="28"/>
        </w:rPr>
        <w:t xml:space="preserve">, в </w:t>
      </w:r>
      <w:r w:rsidRPr="00E71FE0">
        <w:rPr>
          <w:sz w:val="28"/>
          <w:szCs w:val="28"/>
          <w:lang w:val="uk-UA"/>
        </w:rPr>
        <w:t>якій</w:t>
      </w:r>
      <w:r w:rsidRPr="00E71FE0">
        <w:rPr>
          <w:sz w:val="28"/>
          <w:szCs w:val="28"/>
        </w:rPr>
        <w:t xml:space="preserve"> не </w:t>
      </w:r>
      <w:r w:rsidRPr="00E71FE0">
        <w:rPr>
          <w:sz w:val="28"/>
          <w:szCs w:val="28"/>
          <w:lang w:val="uk-UA"/>
        </w:rPr>
        <w:t xml:space="preserve">лише </w:t>
      </w:r>
      <w:proofErr w:type="spellStart"/>
      <w:r w:rsidRPr="00E71FE0">
        <w:rPr>
          <w:sz w:val="28"/>
          <w:szCs w:val="28"/>
          <w:lang w:val="uk-UA"/>
        </w:rPr>
        <w:t>нав</w:t>
      </w:r>
      <w:proofErr w:type="spellEnd"/>
      <w:r w:rsidRPr="00E71FE0">
        <w:rPr>
          <w:sz w:val="28"/>
          <w:szCs w:val="28"/>
        </w:rPr>
        <w:t>ч</w:t>
      </w:r>
      <w:r w:rsidRPr="00E71FE0">
        <w:rPr>
          <w:sz w:val="28"/>
          <w:szCs w:val="28"/>
          <w:lang w:val="uk-UA"/>
        </w:rPr>
        <w:t>а</w:t>
      </w:r>
      <w:r w:rsidRPr="00E71FE0">
        <w:rPr>
          <w:sz w:val="28"/>
          <w:szCs w:val="28"/>
        </w:rPr>
        <w:t xml:space="preserve">ли, а </w:t>
      </w:r>
      <w:r w:rsidRPr="00E71FE0">
        <w:rPr>
          <w:sz w:val="28"/>
          <w:szCs w:val="28"/>
          <w:lang w:val="uk-UA"/>
        </w:rPr>
        <w:t>й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ви</w:t>
      </w:r>
      <w:r w:rsidRPr="00E71FE0">
        <w:rPr>
          <w:sz w:val="28"/>
          <w:szCs w:val="28"/>
          <w:lang w:val="uk-UA"/>
        </w:rPr>
        <w:t>хову</w:t>
      </w:r>
      <w:proofErr w:type="spellEnd"/>
      <w:r w:rsidRPr="00E71FE0">
        <w:rPr>
          <w:sz w:val="28"/>
          <w:szCs w:val="28"/>
        </w:rPr>
        <w:t xml:space="preserve">вали. </w:t>
      </w:r>
      <w:r w:rsidRPr="00E71FE0">
        <w:rPr>
          <w:sz w:val="28"/>
          <w:szCs w:val="28"/>
          <w:lang w:val="uk-UA"/>
        </w:rPr>
        <w:t>Ці</w:t>
      </w:r>
      <w:r w:rsidRPr="00E71FE0">
        <w:rPr>
          <w:sz w:val="28"/>
          <w:szCs w:val="28"/>
        </w:rPr>
        <w:t xml:space="preserve"> принцип</w:t>
      </w:r>
      <w:r w:rsidRPr="00E71FE0">
        <w:rPr>
          <w:sz w:val="28"/>
          <w:szCs w:val="28"/>
          <w:lang w:val="uk-UA"/>
        </w:rPr>
        <w:t>и</w:t>
      </w:r>
      <w:r w:rsidRPr="00E71FE0">
        <w:rPr>
          <w:sz w:val="28"/>
          <w:szCs w:val="28"/>
        </w:rPr>
        <w:t xml:space="preserve"> о</w:t>
      </w:r>
      <w:proofErr w:type="spellStart"/>
      <w:r w:rsidRPr="00E71FE0">
        <w:rPr>
          <w:sz w:val="28"/>
          <w:szCs w:val="28"/>
          <w:lang w:val="uk-UA"/>
        </w:rPr>
        <w:t>тр</w:t>
      </w:r>
      <w:proofErr w:type="spellEnd"/>
      <w:r w:rsidRPr="00E71FE0">
        <w:rPr>
          <w:sz w:val="28"/>
          <w:szCs w:val="28"/>
        </w:rPr>
        <w:t>и</w:t>
      </w:r>
      <w:proofErr w:type="spellStart"/>
      <w:r w:rsidRPr="00E71FE0">
        <w:rPr>
          <w:sz w:val="28"/>
          <w:szCs w:val="28"/>
          <w:lang w:val="uk-UA"/>
        </w:rPr>
        <w:t>ма</w:t>
      </w:r>
      <w:proofErr w:type="spellEnd"/>
      <w:r w:rsidRPr="00E71FE0">
        <w:rPr>
          <w:sz w:val="28"/>
          <w:szCs w:val="28"/>
        </w:rPr>
        <w:t xml:space="preserve">ли </w:t>
      </w:r>
      <w:proofErr w:type="spellStart"/>
      <w:r w:rsidRPr="00E71FE0">
        <w:rPr>
          <w:sz w:val="28"/>
          <w:szCs w:val="28"/>
        </w:rPr>
        <w:t>св</w:t>
      </w:r>
      <w:r w:rsidRPr="00E71FE0">
        <w:rPr>
          <w:sz w:val="28"/>
          <w:szCs w:val="28"/>
          <w:lang w:val="uk-UA"/>
        </w:rPr>
        <w:t>ій</w:t>
      </w:r>
      <w:proofErr w:type="spellEnd"/>
      <w:r w:rsidRPr="00E71FE0">
        <w:rPr>
          <w:sz w:val="28"/>
          <w:szCs w:val="28"/>
        </w:rPr>
        <w:t xml:space="preserve"> развит</w:t>
      </w:r>
      <w:proofErr w:type="spellStart"/>
      <w:r w:rsidRPr="00E71FE0">
        <w:rPr>
          <w:sz w:val="28"/>
          <w:szCs w:val="28"/>
          <w:lang w:val="uk-UA"/>
        </w:rPr>
        <w:t>ок</w:t>
      </w:r>
      <w:proofErr w:type="spellEnd"/>
      <w:r w:rsidRPr="00E71FE0">
        <w:rPr>
          <w:sz w:val="28"/>
          <w:szCs w:val="28"/>
          <w:lang w:val="uk-UA"/>
        </w:rPr>
        <w:t xml:space="preserve"> у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концепц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ях</w:t>
      </w:r>
      <w:proofErr w:type="spellEnd"/>
      <w:r w:rsidRPr="00E71FE0">
        <w:rPr>
          <w:sz w:val="28"/>
          <w:szCs w:val="28"/>
        </w:rPr>
        <w:t xml:space="preserve"> </w:t>
      </w:r>
      <w:r w:rsidRPr="00E71FE0">
        <w:rPr>
          <w:sz w:val="28"/>
          <w:szCs w:val="28"/>
          <w:lang w:val="uk-UA"/>
        </w:rPr>
        <w:t>та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д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яльност</w:t>
      </w:r>
      <w:proofErr w:type="spellEnd"/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ф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лософ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в-педагог</w:t>
      </w:r>
      <w:proofErr w:type="spellEnd"/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>в Д</w:t>
      </w:r>
      <w:r w:rsidRPr="00E71FE0">
        <w:rPr>
          <w:sz w:val="28"/>
          <w:szCs w:val="28"/>
          <w:lang w:val="uk-UA"/>
        </w:rPr>
        <w:t>а</w:t>
      </w:r>
      <w:proofErr w:type="spellStart"/>
      <w:r w:rsidRPr="00E71FE0">
        <w:rPr>
          <w:sz w:val="28"/>
          <w:szCs w:val="28"/>
        </w:rPr>
        <w:t>вн</w:t>
      </w:r>
      <w:r w:rsidRPr="00E71FE0">
        <w:rPr>
          <w:sz w:val="28"/>
          <w:szCs w:val="28"/>
          <w:lang w:val="uk-UA"/>
        </w:rPr>
        <w:t>ьої</w:t>
      </w:r>
      <w:proofErr w:type="spellEnd"/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Грец</w:t>
      </w:r>
      <w:r w:rsidRPr="00E71FE0">
        <w:rPr>
          <w:sz w:val="28"/>
          <w:szCs w:val="28"/>
          <w:lang w:val="uk-UA"/>
        </w:rPr>
        <w:t>ії</w:t>
      </w:r>
      <w:proofErr w:type="spellEnd"/>
      <w:r w:rsidRPr="00E71FE0">
        <w:rPr>
          <w:sz w:val="28"/>
          <w:szCs w:val="28"/>
        </w:rPr>
        <w:t xml:space="preserve">, </w:t>
      </w:r>
      <w:r w:rsidRPr="00E71FE0">
        <w:rPr>
          <w:sz w:val="28"/>
          <w:szCs w:val="28"/>
          <w:lang w:val="uk-UA"/>
        </w:rPr>
        <w:t xml:space="preserve">які </w:t>
      </w:r>
      <w:r w:rsidRPr="00E71FE0">
        <w:rPr>
          <w:sz w:val="28"/>
          <w:szCs w:val="28"/>
        </w:rPr>
        <w:t>с</w:t>
      </w:r>
      <w:r w:rsidRPr="00E71FE0">
        <w:rPr>
          <w:sz w:val="28"/>
          <w:szCs w:val="28"/>
          <w:lang w:val="uk-UA"/>
        </w:rPr>
        <w:t>творили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гуман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стич</w:t>
      </w:r>
      <w:proofErr w:type="spellEnd"/>
      <w:r w:rsidRPr="00E71FE0">
        <w:rPr>
          <w:sz w:val="28"/>
          <w:szCs w:val="28"/>
          <w:lang w:val="uk-UA"/>
        </w:rPr>
        <w:t>ні</w:t>
      </w:r>
      <w:r w:rsidRPr="00E71FE0">
        <w:rPr>
          <w:sz w:val="28"/>
          <w:szCs w:val="28"/>
        </w:rPr>
        <w:t xml:space="preserve"> парадигм</w:t>
      </w:r>
      <w:r w:rsidRPr="00E71FE0">
        <w:rPr>
          <w:sz w:val="28"/>
          <w:szCs w:val="28"/>
          <w:lang w:val="uk-UA"/>
        </w:rPr>
        <w:t>и і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концепц</w:t>
      </w:r>
      <w:r w:rsidRPr="00E71FE0">
        <w:rPr>
          <w:sz w:val="28"/>
          <w:szCs w:val="28"/>
          <w:lang w:val="uk-UA"/>
        </w:rPr>
        <w:t>ії</w:t>
      </w:r>
      <w:proofErr w:type="spellEnd"/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р</w:t>
      </w:r>
      <w:proofErr w:type="spellEnd"/>
      <w:r w:rsidRPr="00E71FE0">
        <w:rPr>
          <w:sz w:val="28"/>
          <w:szCs w:val="28"/>
          <w:lang w:val="uk-UA"/>
        </w:rPr>
        <w:t>о</w:t>
      </w:r>
      <w:proofErr w:type="spellStart"/>
      <w:r w:rsidRPr="00E71FE0">
        <w:rPr>
          <w:sz w:val="28"/>
          <w:szCs w:val="28"/>
        </w:rPr>
        <w:t>звит</w:t>
      </w:r>
      <w:r w:rsidRPr="00E71FE0">
        <w:rPr>
          <w:sz w:val="28"/>
          <w:szCs w:val="28"/>
          <w:lang w:val="uk-UA"/>
        </w:rPr>
        <w:t>ку</w:t>
      </w:r>
      <w:proofErr w:type="spellEnd"/>
      <w:r w:rsidRPr="00E71FE0">
        <w:rPr>
          <w:sz w:val="28"/>
          <w:szCs w:val="28"/>
          <w:lang w:val="uk-UA"/>
        </w:rPr>
        <w:t xml:space="preserve"> </w:t>
      </w:r>
      <w:r w:rsidRPr="00E71FE0">
        <w:rPr>
          <w:sz w:val="28"/>
          <w:szCs w:val="28"/>
        </w:rPr>
        <w:t>ос</w:t>
      </w:r>
      <w:proofErr w:type="spellStart"/>
      <w:r w:rsidRPr="00E71FE0">
        <w:rPr>
          <w:sz w:val="28"/>
          <w:szCs w:val="28"/>
          <w:lang w:val="uk-UA"/>
        </w:rPr>
        <w:t>обис</w:t>
      </w:r>
      <w:proofErr w:type="spellEnd"/>
      <w:r w:rsidRPr="00E71FE0">
        <w:rPr>
          <w:sz w:val="28"/>
          <w:szCs w:val="28"/>
        </w:rPr>
        <w:t>т</w:t>
      </w:r>
      <w:r w:rsidRPr="00E71FE0">
        <w:rPr>
          <w:sz w:val="28"/>
          <w:szCs w:val="28"/>
          <w:lang w:val="uk-UA"/>
        </w:rPr>
        <w:t>ості</w:t>
      </w:r>
      <w:r w:rsidRPr="00E71FE0">
        <w:rPr>
          <w:sz w:val="28"/>
          <w:szCs w:val="28"/>
        </w:rPr>
        <w:t xml:space="preserve"> педагога </w:t>
      </w:r>
      <w:r w:rsidRPr="00E71FE0">
        <w:rPr>
          <w:sz w:val="28"/>
          <w:szCs w:val="28"/>
          <w:lang w:val="uk-UA"/>
        </w:rPr>
        <w:t>та в</w:t>
      </w:r>
      <w:r w:rsidRPr="00E71FE0">
        <w:rPr>
          <w:sz w:val="28"/>
          <w:szCs w:val="28"/>
        </w:rPr>
        <w:t>и</w:t>
      </w:r>
      <w:r w:rsidRPr="00E71FE0">
        <w:rPr>
          <w:sz w:val="28"/>
          <w:szCs w:val="28"/>
          <w:lang w:val="uk-UA"/>
        </w:rPr>
        <w:t>х</w:t>
      </w:r>
      <w:r w:rsidRPr="00E71FE0">
        <w:rPr>
          <w:sz w:val="28"/>
          <w:szCs w:val="28"/>
        </w:rPr>
        <w:t>о</w:t>
      </w:r>
      <w:proofErr w:type="spellStart"/>
      <w:r w:rsidRPr="00E71FE0">
        <w:rPr>
          <w:sz w:val="28"/>
          <w:szCs w:val="28"/>
          <w:lang w:val="uk-UA"/>
        </w:rPr>
        <w:t>ванця</w:t>
      </w:r>
      <w:proofErr w:type="spellEnd"/>
      <w:r w:rsidRPr="00E71FE0">
        <w:rPr>
          <w:sz w:val="28"/>
          <w:szCs w:val="28"/>
        </w:rPr>
        <w:t xml:space="preserve"> в </w:t>
      </w:r>
      <w:proofErr w:type="spellStart"/>
      <w:r w:rsidRPr="00E71FE0">
        <w:rPr>
          <w:sz w:val="28"/>
          <w:szCs w:val="28"/>
        </w:rPr>
        <w:t>процес</w:t>
      </w:r>
      <w:proofErr w:type="spellEnd"/>
      <w:r w:rsidRPr="00E71FE0">
        <w:rPr>
          <w:sz w:val="28"/>
          <w:szCs w:val="28"/>
          <w:lang w:val="uk-UA"/>
        </w:rPr>
        <w:t xml:space="preserve">і </w:t>
      </w:r>
      <w:proofErr w:type="spellStart"/>
      <w:r w:rsidRPr="00E71FE0">
        <w:rPr>
          <w:sz w:val="28"/>
          <w:szCs w:val="28"/>
          <w:lang w:val="uk-UA"/>
        </w:rPr>
        <w:t>навч</w:t>
      </w:r>
      <w:proofErr w:type="spellEnd"/>
      <w:r w:rsidRPr="00E71FE0">
        <w:rPr>
          <w:sz w:val="28"/>
          <w:szCs w:val="28"/>
        </w:rPr>
        <w:t>а</w:t>
      </w:r>
      <w:r w:rsidRPr="00E71FE0">
        <w:rPr>
          <w:sz w:val="28"/>
          <w:szCs w:val="28"/>
          <w:lang w:val="uk-UA"/>
        </w:rPr>
        <w:t>н</w:t>
      </w:r>
      <w:proofErr w:type="spellStart"/>
      <w:r w:rsidRPr="00E71FE0">
        <w:rPr>
          <w:sz w:val="28"/>
          <w:szCs w:val="28"/>
        </w:rPr>
        <w:t>ня</w:t>
      </w:r>
      <w:proofErr w:type="spellEnd"/>
      <w:r w:rsidRPr="00E71FE0">
        <w:rPr>
          <w:sz w:val="28"/>
          <w:szCs w:val="28"/>
        </w:rPr>
        <w:t xml:space="preserve">. </w:t>
      </w:r>
      <w:proofErr w:type="spellStart"/>
      <w:r w:rsidRPr="00E71FE0">
        <w:rPr>
          <w:sz w:val="28"/>
          <w:szCs w:val="28"/>
        </w:rPr>
        <w:t>Академ</w:t>
      </w:r>
      <w:proofErr w:type="spellEnd"/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ю</w:t>
      </w:r>
      <w:proofErr w:type="spellEnd"/>
      <w:r w:rsidRPr="00E71FE0">
        <w:rPr>
          <w:sz w:val="28"/>
          <w:szCs w:val="28"/>
        </w:rPr>
        <w:t xml:space="preserve"> Платона </w:t>
      </w:r>
      <w:r w:rsidRPr="00E71FE0">
        <w:rPr>
          <w:sz w:val="28"/>
          <w:szCs w:val="28"/>
          <w:lang w:val="uk-UA"/>
        </w:rPr>
        <w:t>і</w:t>
      </w:r>
      <w:r w:rsidRPr="00E71FE0">
        <w:rPr>
          <w:sz w:val="28"/>
          <w:szCs w:val="28"/>
        </w:rPr>
        <w:t xml:space="preserve"> Л</w:t>
      </w:r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кей</w:t>
      </w:r>
      <w:proofErr w:type="spellEnd"/>
      <w:r w:rsidRPr="00E71FE0">
        <w:rPr>
          <w:sz w:val="28"/>
          <w:szCs w:val="28"/>
        </w:rPr>
        <w:t xml:space="preserve"> Ар</w:t>
      </w:r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стотеля</w:t>
      </w:r>
      <w:proofErr w:type="spellEnd"/>
      <w:r w:rsidRPr="00E71FE0">
        <w:rPr>
          <w:sz w:val="28"/>
          <w:szCs w:val="28"/>
        </w:rPr>
        <w:t xml:space="preserve"> </w:t>
      </w:r>
      <w:r w:rsidRPr="00E71FE0">
        <w:rPr>
          <w:sz w:val="28"/>
          <w:szCs w:val="28"/>
          <w:lang w:val="uk-UA"/>
        </w:rPr>
        <w:t>потрібно вважати</w:t>
      </w:r>
      <w:r w:rsidRPr="00E71FE0">
        <w:rPr>
          <w:sz w:val="28"/>
          <w:szCs w:val="28"/>
        </w:rPr>
        <w:t xml:space="preserve"> </w:t>
      </w:r>
      <w:proofErr w:type="spellStart"/>
      <w:r w:rsidRPr="00E71FE0">
        <w:rPr>
          <w:sz w:val="28"/>
          <w:szCs w:val="28"/>
        </w:rPr>
        <w:t>п</w:t>
      </w:r>
      <w:proofErr w:type="spellEnd"/>
      <w:r w:rsidRPr="00E71FE0">
        <w:rPr>
          <w:sz w:val="28"/>
          <w:szCs w:val="28"/>
          <w:lang w:val="uk-UA"/>
        </w:rPr>
        <w:t>е</w:t>
      </w:r>
      <w:proofErr w:type="spellStart"/>
      <w:r w:rsidRPr="00E71FE0">
        <w:rPr>
          <w:sz w:val="28"/>
          <w:szCs w:val="28"/>
        </w:rPr>
        <w:t>р</w:t>
      </w:r>
      <w:proofErr w:type="spellEnd"/>
      <w:r w:rsidRPr="00E71FE0">
        <w:rPr>
          <w:sz w:val="28"/>
          <w:szCs w:val="28"/>
          <w:lang w:val="uk-UA"/>
        </w:rPr>
        <w:t>ш</w:t>
      </w:r>
      <w:r w:rsidRPr="00E71FE0">
        <w:rPr>
          <w:sz w:val="28"/>
          <w:szCs w:val="28"/>
        </w:rPr>
        <w:t>о</w:t>
      </w:r>
      <w:r w:rsidRPr="00E71FE0">
        <w:rPr>
          <w:sz w:val="28"/>
          <w:szCs w:val="28"/>
          <w:lang w:val="uk-UA"/>
        </w:rPr>
        <w:t>з</w:t>
      </w:r>
      <w:r w:rsidRPr="00E71FE0">
        <w:rPr>
          <w:sz w:val="28"/>
          <w:szCs w:val="28"/>
        </w:rPr>
        <w:t>в</w:t>
      </w:r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стниками</w:t>
      </w:r>
      <w:proofErr w:type="spellEnd"/>
      <w:r w:rsidRPr="00E71FE0">
        <w:rPr>
          <w:sz w:val="28"/>
          <w:szCs w:val="28"/>
        </w:rPr>
        <w:t xml:space="preserve"> </w:t>
      </w:r>
      <w:r w:rsidRPr="00E71FE0">
        <w:rPr>
          <w:sz w:val="28"/>
          <w:szCs w:val="28"/>
          <w:lang w:val="uk-UA"/>
        </w:rPr>
        <w:t>і</w:t>
      </w:r>
      <w:proofErr w:type="spellStart"/>
      <w:r w:rsidRPr="00E71FE0">
        <w:rPr>
          <w:sz w:val="28"/>
          <w:szCs w:val="28"/>
        </w:rPr>
        <w:t>нновац</w:t>
      </w:r>
      <w:r w:rsidRPr="00E71FE0">
        <w:rPr>
          <w:sz w:val="28"/>
          <w:szCs w:val="28"/>
          <w:lang w:val="uk-UA"/>
        </w:rPr>
        <w:t>ій</w:t>
      </w:r>
      <w:proofErr w:type="spellEnd"/>
      <w:r w:rsidRPr="00E71FE0">
        <w:rPr>
          <w:sz w:val="28"/>
          <w:szCs w:val="28"/>
        </w:rPr>
        <w:t>но</w:t>
      </w:r>
      <w:r w:rsidRPr="00E71FE0">
        <w:rPr>
          <w:sz w:val="28"/>
          <w:szCs w:val="28"/>
          <w:lang w:val="uk-UA"/>
        </w:rPr>
        <w:t>ї</w:t>
      </w:r>
      <w:r w:rsidRPr="00E71FE0">
        <w:rPr>
          <w:sz w:val="28"/>
          <w:szCs w:val="28"/>
        </w:rPr>
        <w:t xml:space="preserve"> в</w:t>
      </w:r>
      <w:proofErr w:type="spellStart"/>
      <w:r w:rsidRPr="00E71FE0">
        <w:rPr>
          <w:sz w:val="28"/>
          <w:szCs w:val="28"/>
          <w:lang w:val="uk-UA"/>
        </w:rPr>
        <w:t>ищої</w:t>
      </w:r>
      <w:proofErr w:type="spellEnd"/>
      <w:r w:rsidRPr="00E71FE0">
        <w:rPr>
          <w:sz w:val="28"/>
          <w:szCs w:val="28"/>
        </w:rPr>
        <w:t xml:space="preserve"> о</w:t>
      </w:r>
      <w:r w:rsidRPr="00E71FE0">
        <w:rPr>
          <w:sz w:val="28"/>
          <w:szCs w:val="28"/>
          <w:lang w:val="uk-UA"/>
        </w:rPr>
        <w:t xml:space="preserve">світи у </w:t>
      </w:r>
      <w:proofErr w:type="gramStart"/>
      <w:r w:rsidRPr="00E71FE0">
        <w:rPr>
          <w:sz w:val="28"/>
          <w:szCs w:val="28"/>
          <w:lang w:val="uk-UA"/>
        </w:rPr>
        <w:t>св</w:t>
      </w:r>
      <w:proofErr w:type="gramEnd"/>
      <w:r w:rsidRPr="00E71FE0">
        <w:rPr>
          <w:sz w:val="28"/>
          <w:szCs w:val="28"/>
          <w:lang w:val="uk-UA"/>
        </w:rPr>
        <w:t>іті.</w:t>
      </w:r>
    </w:p>
    <w:p w:rsidR="00E71FE0" w:rsidRPr="00E71FE0" w:rsidRDefault="00E71FE0" w:rsidP="00E71FE0">
      <w:pPr>
        <w:pStyle w:val="xfmc0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 xml:space="preserve">На Другому Міжнародному конгресі у Сеулі одною з тем для обговорення стала тема «Оновлення процесу навчання і підготовки кадрів». В обговоренні було наголошено, що для тих, хто навчатиметься у ХХІ столітті, постає вимога інноваційних підходів до ТПО. Це потребує переорієнтації навчальних планів і програм для включення нових предметів і важливих питань. Нова інформаційна технологія відкриває нові можливості навчання, що засновані на нових технологіях. Стає можливим використовувати і застосовувати як прості, так і сучасні складні технології, інформаційні і комунікаційні технології в навчальному процесі в системі ТПО без втрати цінних аспектів традиційних методів навчання, зокрема, особистісний характер відносин «учень – учитель». Навчання, засноване на технологіях, покликане відіграти важливу роль у розвитку культури учіння </w:t>
      </w:r>
      <w:r w:rsidRPr="00E71FE0">
        <w:rPr>
          <w:sz w:val="28"/>
          <w:szCs w:val="28"/>
          <w:lang w:val="uk-UA"/>
        </w:rPr>
        <w:lastRenderedPageBreak/>
        <w:t>протягом усього життя з її здатністю надання тим, хто навчається, нових можливостей задоволення їхніх потреб у навчанні і підготовці[7].</w:t>
      </w:r>
    </w:p>
    <w:p w:rsidR="00E71FE0" w:rsidRPr="00E71FE0" w:rsidRDefault="00E71FE0" w:rsidP="00E71FE0">
      <w:pPr>
        <w:pStyle w:val="xfmc0"/>
        <w:spacing w:before="0" w:beforeAutospacing="0" w:line="360" w:lineRule="auto"/>
        <w:ind w:firstLine="851"/>
        <w:jc w:val="both"/>
        <w:rPr>
          <w:sz w:val="28"/>
          <w:szCs w:val="28"/>
          <w:lang w:val="uk-UA"/>
        </w:rPr>
      </w:pPr>
      <w:r w:rsidRPr="00E71FE0">
        <w:rPr>
          <w:sz w:val="28"/>
          <w:szCs w:val="28"/>
          <w:lang w:val="uk-UA"/>
        </w:rPr>
        <w:t xml:space="preserve">Розглянемо методологічні основи дослідження інноваційного освітнього середовища вузу, що формує особистість з нетрадиційним мисленням, а саме ту, що володіє професійними </w:t>
      </w:r>
      <w:proofErr w:type="spellStart"/>
      <w:r w:rsidRPr="00E71FE0">
        <w:rPr>
          <w:sz w:val="28"/>
          <w:szCs w:val="28"/>
          <w:lang w:val="uk-UA"/>
        </w:rPr>
        <w:t>компетентностями</w:t>
      </w:r>
      <w:proofErr w:type="spellEnd"/>
      <w:r w:rsidRPr="00E71FE0">
        <w:rPr>
          <w:sz w:val="28"/>
          <w:szCs w:val="28"/>
          <w:lang w:val="uk-UA"/>
        </w:rPr>
        <w:t xml:space="preserve">, здібністю прогнозувати прийняті рішення, передбачати його результати; високодуховну і моральну, з активною громадянською позицією; особистість, що має можливість внести свій особистий вклад в рішення актуальних проблем життєдіяльності суспільства і держави. Таке навчання потребує інноваційних підходів. Сукупність підходів, що складають методологічну основу дослідження, включає: </w:t>
      </w:r>
      <w:proofErr w:type="spellStart"/>
      <w:r w:rsidRPr="00E71FE0">
        <w:rPr>
          <w:sz w:val="28"/>
          <w:szCs w:val="28"/>
          <w:lang w:val="uk-UA"/>
        </w:rPr>
        <w:t>особистісно</w:t>
      </w:r>
      <w:proofErr w:type="spellEnd"/>
      <w:r w:rsidRPr="00E71FE0">
        <w:rPr>
          <w:sz w:val="28"/>
          <w:szCs w:val="28"/>
          <w:lang w:val="uk-UA"/>
        </w:rPr>
        <w:t xml:space="preserve"> орієнтований, аксіологічний, системний, інноваційний, </w:t>
      </w:r>
      <w:proofErr w:type="spellStart"/>
      <w:r w:rsidRPr="00E71FE0">
        <w:rPr>
          <w:sz w:val="28"/>
          <w:szCs w:val="28"/>
          <w:lang w:val="uk-UA"/>
        </w:rPr>
        <w:t>средовищний</w:t>
      </w:r>
      <w:proofErr w:type="spellEnd"/>
      <w:r w:rsidRPr="00E71FE0">
        <w:rPr>
          <w:sz w:val="28"/>
          <w:szCs w:val="28"/>
          <w:lang w:val="uk-UA"/>
        </w:rPr>
        <w:t xml:space="preserve">, </w:t>
      </w:r>
      <w:proofErr w:type="spellStart"/>
      <w:r w:rsidRPr="00E71FE0">
        <w:rPr>
          <w:sz w:val="28"/>
          <w:szCs w:val="28"/>
          <w:lang w:val="uk-UA"/>
        </w:rPr>
        <w:t>компетентнісний</w:t>
      </w:r>
      <w:proofErr w:type="spellEnd"/>
      <w:r w:rsidRPr="00E71FE0">
        <w:rPr>
          <w:sz w:val="28"/>
          <w:szCs w:val="28"/>
          <w:lang w:val="uk-UA"/>
        </w:rPr>
        <w:t xml:space="preserve"> підходи. Саме </w:t>
      </w:r>
      <w:proofErr w:type="spellStart"/>
      <w:r w:rsidRPr="00E71FE0">
        <w:rPr>
          <w:sz w:val="28"/>
          <w:szCs w:val="28"/>
          <w:lang w:val="uk-UA"/>
        </w:rPr>
        <w:t>компетентнісний</w:t>
      </w:r>
      <w:proofErr w:type="spellEnd"/>
      <w:r w:rsidRPr="00E71FE0">
        <w:rPr>
          <w:sz w:val="28"/>
          <w:szCs w:val="28"/>
          <w:lang w:val="uk-UA"/>
        </w:rPr>
        <w:t xml:space="preserve"> підхід пов`язаний з організацією навчально-виховного процесу, що формує основи професійної компетентності, орієнтується здебільшого на кінцевий результат освітнього процесу та спрямовується на формування у випускника готовності ефективно зорієнтувати внутрішні і зовнішні ресурси для досягнення поставленої мети, а головне – творчо мислити. Відомо, що основними рисами творчого мислення є: самостійний перенос знань та умінь в нову ситуацію; вміння бачити нові проблеми; нову функцію знайомого об`єкту; структуру об`єкту, що вивчається; альтернативні рішення; вміння комбінувати відомі раніше рішення проблеми для створення нового способу; створювати оригінальне рішення при відомих інших.</w:t>
      </w:r>
    </w:p>
    <w:p w:rsidR="00E71FE0" w:rsidRPr="00E71FE0" w:rsidRDefault="00E71FE0" w:rsidP="00E7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627" w:rsidRPr="00047627" w:rsidRDefault="00047627" w:rsidP="00A24CE3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sectPr w:rsidR="00047627" w:rsidRPr="00047627" w:rsidSect="00FF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61E"/>
    <w:multiLevelType w:val="hybridMultilevel"/>
    <w:tmpl w:val="50820C34"/>
    <w:lvl w:ilvl="0" w:tplc="3288E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CE3"/>
    <w:rsid w:val="00047627"/>
    <w:rsid w:val="00502A68"/>
    <w:rsid w:val="00783D8C"/>
    <w:rsid w:val="009B636E"/>
    <w:rsid w:val="00A24CE3"/>
    <w:rsid w:val="00AD03C8"/>
    <w:rsid w:val="00AD672B"/>
    <w:rsid w:val="00C463B6"/>
    <w:rsid w:val="00C9107A"/>
    <w:rsid w:val="00DE1993"/>
    <w:rsid w:val="00E71FE0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910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9107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xfmc0">
    <w:name w:val="xfmc0"/>
    <w:basedOn w:val="a"/>
    <w:rsid w:val="00E7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71FE0"/>
  </w:style>
  <w:style w:type="character" w:customStyle="1" w:styleId="atn">
    <w:name w:val="atn"/>
    <w:basedOn w:val="a0"/>
    <w:rsid w:val="00E7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2570</Words>
  <Characters>14651</Characters>
  <Application>Microsoft Office Word</Application>
  <DocSecurity>0</DocSecurity>
  <Lines>122</Lines>
  <Paragraphs>34</Paragraphs>
  <ScaleCrop>false</ScaleCrop>
  <Company>Krokoz™ Inc.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2016-02-02T07:36:00Z</dcterms:created>
  <dcterms:modified xsi:type="dcterms:W3CDTF">2016-02-02T08:02:00Z</dcterms:modified>
</cp:coreProperties>
</file>